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64" w:rsidRPr="009B607F" w:rsidRDefault="007979BB" w:rsidP="00A948F8">
      <w:pPr>
        <w:adjustRightInd w:val="0"/>
        <w:snapToGrid w:val="0"/>
        <w:jc w:val="center"/>
        <w:rPr>
          <w:rFonts w:ascii="標楷體" w:eastAsia="標楷體" w:hAnsi="標楷體"/>
          <w:b/>
          <w:sz w:val="28"/>
          <w:lang w:eastAsia="zh-TW"/>
        </w:rPr>
      </w:pPr>
      <w:proofErr w:type="gramStart"/>
      <w:r w:rsidRPr="009B607F">
        <w:rPr>
          <w:rFonts w:ascii="標楷體" w:eastAsia="標楷體" w:hAnsi="標楷體"/>
          <w:b/>
          <w:sz w:val="32"/>
          <w:lang w:eastAsia="zh-TW"/>
        </w:rPr>
        <w:t>臺</w:t>
      </w:r>
      <w:proofErr w:type="gramEnd"/>
      <w:r w:rsidRPr="009B607F">
        <w:rPr>
          <w:rFonts w:ascii="標楷體" w:eastAsia="標楷體" w:hAnsi="標楷體"/>
          <w:b/>
          <w:sz w:val="32"/>
          <w:lang w:eastAsia="zh-TW"/>
        </w:rPr>
        <w:t>北港收容公共工程</w:t>
      </w:r>
      <w:r w:rsidR="00936463" w:rsidRPr="009B607F">
        <w:rPr>
          <w:rFonts w:ascii="標楷體" w:eastAsia="標楷體" w:hAnsi="標楷體" w:hint="eastAsia"/>
          <w:b/>
          <w:sz w:val="32"/>
          <w:lang w:eastAsia="zh-TW"/>
        </w:rPr>
        <w:t>營</w:t>
      </w:r>
      <w:r w:rsidRPr="009B607F">
        <w:rPr>
          <w:rFonts w:ascii="標楷體" w:eastAsia="標楷體" w:hAnsi="標楷體"/>
          <w:b/>
          <w:sz w:val="32"/>
          <w:lang w:eastAsia="zh-TW"/>
        </w:rPr>
        <w:t>建剩餘土石方作業規定</w:t>
      </w:r>
    </w:p>
    <w:p w:rsidR="00936463" w:rsidRDefault="007979BB" w:rsidP="002A287E">
      <w:pPr>
        <w:adjustRightInd w:val="0"/>
        <w:snapToGrid w:val="0"/>
        <w:spacing w:before="100" w:beforeAutospacing="1"/>
        <w:ind w:right="-28" w:firstLine="731"/>
        <w:jc w:val="right"/>
        <w:rPr>
          <w:rFonts w:ascii="標楷體" w:eastAsia="標楷體" w:hAnsi="標楷體"/>
          <w:w w:val="105"/>
          <w:sz w:val="18"/>
          <w:lang w:eastAsia="zh-TW"/>
        </w:rPr>
      </w:pPr>
      <w:r w:rsidRPr="00936463">
        <w:rPr>
          <w:rFonts w:ascii="標楷體" w:eastAsia="標楷體" w:hAnsi="標楷體"/>
          <w:w w:val="105"/>
          <w:sz w:val="18"/>
          <w:lang w:eastAsia="zh-TW"/>
        </w:rPr>
        <w:t>交通部基隆港務局</w:t>
      </w:r>
      <w:r w:rsidRPr="00936463">
        <w:rPr>
          <w:rFonts w:ascii="標楷體" w:eastAsia="標楷體" w:hAnsi="標楷體"/>
          <w:w w:val="105"/>
          <w:sz w:val="19"/>
          <w:lang w:eastAsia="zh-TW"/>
        </w:rPr>
        <w:t>100</w:t>
      </w:r>
      <w:r w:rsidRPr="00936463">
        <w:rPr>
          <w:rFonts w:ascii="標楷體" w:eastAsia="標楷體" w:hAnsi="標楷體"/>
          <w:w w:val="105"/>
          <w:sz w:val="18"/>
          <w:lang w:eastAsia="zh-TW"/>
        </w:rPr>
        <w:t>年</w:t>
      </w:r>
      <w:r w:rsidRPr="00936463">
        <w:rPr>
          <w:rFonts w:ascii="標楷體" w:eastAsia="標楷體" w:hAnsi="標楷體"/>
          <w:w w:val="105"/>
          <w:sz w:val="19"/>
          <w:lang w:eastAsia="zh-TW"/>
        </w:rPr>
        <w:t>12</w:t>
      </w:r>
      <w:r w:rsidRPr="00936463">
        <w:rPr>
          <w:rFonts w:ascii="標楷體" w:eastAsia="標楷體" w:hAnsi="標楷體"/>
          <w:w w:val="105"/>
          <w:sz w:val="17"/>
          <w:lang w:eastAsia="zh-TW"/>
        </w:rPr>
        <w:t>月</w:t>
      </w:r>
      <w:r w:rsidRPr="00936463">
        <w:rPr>
          <w:rFonts w:ascii="標楷體" w:eastAsia="標楷體" w:hAnsi="標楷體"/>
          <w:w w:val="105"/>
          <w:sz w:val="19"/>
          <w:lang w:eastAsia="zh-TW"/>
        </w:rPr>
        <w:t>9</w:t>
      </w:r>
      <w:r w:rsidRPr="00936463">
        <w:rPr>
          <w:rFonts w:ascii="標楷體" w:eastAsia="標楷體" w:hAnsi="標楷體"/>
          <w:w w:val="105"/>
          <w:sz w:val="18"/>
          <w:lang w:eastAsia="zh-TW"/>
        </w:rPr>
        <w:t>日基港北工字第</w:t>
      </w:r>
      <w:r w:rsidRPr="00936463">
        <w:rPr>
          <w:rFonts w:ascii="標楷體" w:eastAsia="標楷體" w:hAnsi="標楷體"/>
          <w:w w:val="105"/>
          <w:sz w:val="19"/>
          <w:lang w:eastAsia="zh-TW"/>
        </w:rPr>
        <w:t xml:space="preserve">1003110774 </w:t>
      </w:r>
      <w:r w:rsidRPr="00936463">
        <w:rPr>
          <w:rFonts w:ascii="標楷體" w:eastAsia="標楷體" w:hAnsi="標楷體"/>
          <w:w w:val="105"/>
          <w:sz w:val="18"/>
          <w:lang w:eastAsia="zh-TW"/>
        </w:rPr>
        <w:t>號令發布</w:t>
      </w:r>
    </w:p>
    <w:p w:rsidR="002A287E" w:rsidRDefault="007979BB" w:rsidP="002A287E">
      <w:pPr>
        <w:adjustRightInd w:val="0"/>
        <w:snapToGrid w:val="0"/>
        <w:ind w:right="-28" w:firstLine="731"/>
        <w:jc w:val="right"/>
        <w:rPr>
          <w:rFonts w:ascii="標楷體" w:eastAsia="標楷體" w:hAnsi="標楷體"/>
          <w:w w:val="105"/>
          <w:sz w:val="18"/>
          <w:lang w:eastAsia="zh-TW"/>
        </w:rPr>
      </w:pPr>
      <w:r w:rsidRPr="00936463">
        <w:rPr>
          <w:rFonts w:ascii="標楷體" w:eastAsia="標楷體" w:hAnsi="標楷體"/>
          <w:w w:val="105"/>
          <w:sz w:val="18"/>
          <w:lang w:eastAsia="zh-TW"/>
        </w:rPr>
        <w:t>臺灣港務股份有限公司</w:t>
      </w:r>
      <w:proofErr w:type="gramStart"/>
      <w:r w:rsidRPr="00936463">
        <w:rPr>
          <w:rFonts w:ascii="標楷體" w:eastAsia="標楷體" w:hAnsi="標楷體"/>
          <w:w w:val="105"/>
          <w:sz w:val="19"/>
          <w:lang w:eastAsia="zh-TW"/>
        </w:rPr>
        <w:t>104</w:t>
      </w:r>
      <w:r w:rsidRPr="00936463">
        <w:rPr>
          <w:rFonts w:ascii="標楷體" w:eastAsia="標楷體" w:hAnsi="標楷體"/>
          <w:w w:val="105"/>
          <w:sz w:val="18"/>
          <w:lang w:eastAsia="zh-TW"/>
        </w:rPr>
        <w:t>年</w:t>
      </w:r>
      <w:r w:rsidRPr="00936463">
        <w:rPr>
          <w:rFonts w:ascii="標楷體" w:eastAsia="標楷體" w:hAnsi="標楷體"/>
          <w:w w:val="105"/>
          <w:sz w:val="19"/>
          <w:lang w:eastAsia="zh-TW"/>
        </w:rPr>
        <w:t>12</w:t>
      </w:r>
      <w:r w:rsidRPr="00936463">
        <w:rPr>
          <w:rFonts w:ascii="標楷體" w:eastAsia="標楷體" w:hAnsi="標楷體"/>
          <w:w w:val="105"/>
          <w:sz w:val="18"/>
          <w:lang w:eastAsia="zh-TW"/>
        </w:rPr>
        <w:t>月</w:t>
      </w:r>
      <w:r w:rsidRPr="00936463">
        <w:rPr>
          <w:rFonts w:ascii="標楷體" w:eastAsia="標楷體" w:hAnsi="標楷體"/>
          <w:w w:val="105"/>
          <w:sz w:val="19"/>
          <w:lang w:eastAsia="zh-TW"/>
        </w:rPr>
        <w:t>1</w:t>
      </w:r>
      <w:r w:rsidR="00936463">
        <w:rPr>
          <w:rFonts w:ascii="標楷體" w:eastAsia="標楷體" w:hAnsi="標楷體" w:hint="eastAsia"/>
          <w:w w:val="105"/>
          <w:sz w:val="19"/>
          <w:lang w:eastAsia="zh-TW"/>
        </w:rPr>
        <w:t>0</w:t>
      </w:r>
      <w:r w:rsidRPr="00936463">
        <w:rPr>
          <w:rFonts w:ascii="標楷體" w:eastAsia="標楷體" w:hAnsi="標楷體"/>
          <w:w w:val="105"/>
          <w:sz w:val="18"/>
          <w:lang w:eastAsia="zh-TW"/>
        </w:rPr>
        <w:t>日港總工</w:t>
      </w:r>
      <w:proofErr w:type="gramEnd"/>
      <w:r w:rsidRPr="00936463">
        <w:rPr>
          <w:rFonts w:ascii="標楷體" w:eastAsia="標楷體" w:hAnsi="標楷體"/>
          <w:w w:val="105"/>
          <w:sz w:val="18"/>
          <w:lang w:eastAsia="zh-TW"/>
        </w:rPr>
        <w:t>字第</w:t>
      </w:r>
      <w:r w:rsidRPr="00936463">
        <w:rPr>
          <w:rFonts w:ascii="標楷體" w:eastAsia="標楷體" w:hAnsi="標楷體"/>
          <w:w w:val="105"/>
          <w:sz w:val="19"/>
          <w:lang w:eastAsia="zh-TW"/>
        </w:rPr>
        <w:t>1040060151</w:t>
      </w:r>
      <w:r w:rsidRPr="00936463">
        <w:rPr>
          <w:rFonts w:ascii="標楷體" w:eastAsia="標楷體" w:hAnsi="標楷體"/>
          <w:w w:val="105"/>
          <w:sz w:val="17"/>
          <w:lang w:eastAsia="zh-TW"/>
        </w:rPr>
        <w:t>號函核定修正</w:t>
      </w:r>
    </w:p>
    <w:p w:rsidR="00907964" w:rsidRPr="00936463" w:rsidRDefault="002A287E" w:rsidP="002A287E">
      <w:pPr>
        <w:adjustRightInd w:val="0"/>
        <w:snapToGrid w:val="0"/>
        <w:ind w:right="-28" w:firstLine="731"/>
        <w:jc w:val="right"/>
        <w:rPr>
          <w:rFonts w:ascii="標楷體" w:eastAsia="標楷體" w:hAnsi="標楷體"/>
          <w:sz w:val="17"/>
          <w:lang w:eastAsia="zh-TW"/>
        </w:rPr>
      </w:pPr>
      <w:r w:rsidRPr="00936463">
        <w:rPr>
          <w:rFonts w:ascii="標楷體" w:eastAsia="標楷體" w:hAnsi="標楷體"/>
          <w:w w:val="105"/>
          <w:sz w:val="18"/>
          <w:lang w:eastAsia="zh-TW"/>
        </w:rPr>
        <w:t>臺灣港務股份有限公司</w:t>
      </w:r>
      <w:r w:rsidRPr="00936463">
        <w:rPr>
          <w:rFonts w:ascii="標楷體" w:eastAsia="標楷體" w:hAnsi="標楷體"/>
          <w:w w:val="105"/>
          <w:sz w:val="19"/>
          <w:lang w:eastAsia="zh-TW"/>
        </w:rPr>
        <w:t>10</w:t>
      </w:r>
      <w:r>
        <w:rPr>
          <w:rFonts w:ascii="標楷體" w:eastAsia="標楷體" w:hAnsi="標楷體" w:hint="eastAsia"/>
          <w:w w:val="105"/>
          <w:sz w:val="19"/>
          <w:lang w:eastAsia="zh-TW"/>
        </w:rPr>
        <w:t>6</w:t>
      </w:r>
      <w:r w:rsidRPr="00936463">
        <w:rPr>
          <w:rFonts w:ascii="標楷體" w:eastAsia="標楷體" w:hAnsi="標楷體"/>
          <w:w w:val="105"/>
          <w:sz w:val="18"/>
          <w:lang w:eastAsia="zh-TW"/>
        </w:rPr>
        <w:t>年</w:t>
      </w:r>
      <w:r w:rsidR="00BE78F4">
        <w:rPr>
          <w:rFonts w:ascii="標楷體" w:eastAsia="標楷體" w:hAnsi="標楷體" w:hint="eastAsia"/>
          <w:w w:val="105"/>
          <w:sz w:val="18"/>
          <w:lang w:eastAsia="zh-TW"/>
        </w:rPr>
        <w:t>9</w:t>
      </w:r>
      <w:r w:rsidRPr="00936463">
        <w:rPr>
          <w:rFonts w:ascii="標楷體" w:eastAsia="標楷體" w:hAnsi="標楷體"/>
          <w:w w:val="105"/>
          <w:sz w:val="18"/>
          <w:lang w:eastAsia="zh-TW"/>
        </w:rPr>
        <w:t>月</w:t>
      </w:r>
      <w:r w:rsidR="00BE78F4">
        <w:rPr>
          <w:rFonts w:ascii="標楷體" w:eastAsia="標楷體" w:hAnsi="標楷體" w:hint="eastAsia"/>
          <w:w w:val="105"/>
          <w:sz w:val="18"/>
          <w:lang w:eastAsia="zh-TW"/>
        </w:rPr>
        <w:t>5</w:t>
      </w:r>
      <w:r w:rsidRPr="00936463">
        <w:rPr>
          <w:rFonts w:ascii="標楷體" w:eastAsia="標楷體" w:hAnsi="標楷體"/>
          <w:w w:val="105"/>
          <w:sz w:val="18"/>
          <w:lang w:eastAsia="zh-TW"/>
        </w:rPr>
        <w:t>日港總工字第</w:t>
      </w:r>
      <w:r w:rsidRPr="00936463">
        <w:rPr>
          <w:rFonts w:ascii="標楷體" w:eastAsia="標楷體" w:hAnsi="標楷體"/>
          <w:w w:val="105"/>
          <w:sz w:val="19"/>
          <w:lang w:eastAsia="zh-TW"/>
        </w:rPr>
        <w:t>10</w:t>
      </w:r>
      <w:r w:rsidR="00BE78F4">
        <w:rPr>
          <w:rFonts w:ascii="標楷體" w:eastAsia="標楷體" w:hAnsi="標楷體" w:hint="eastAsia"/>
          <w:w w:val="105"/>
          <w:sz w:val="19"/>
          <w:lang w:eastAsia="zh-TW"/>
        </w:rPr>
        <w:t>6</w:t>
      </w:r>
      <w:r w:rsidR="00BE78F4">
        <w:rPr>
          <w:rFonts w:ascii="標楷體" w:eastAsia="標楷體" w:hAnsi="標楷體"/>
          <w:w w:val="105"/>
          <w:sz w:val="19"/>
          <w:lang w:eastAsia="zh-TW"/>
        </w:rPr>
        <w:t>00</w:t>
      </w:r>
      <w:r w:rsidR="00BE78F4">
        <w:rPr>
          <w:rFonts w:ascii="標楷體" w:eastAsia="標楷體" w:hAnsi="標楷體" w:hint="eastAsia"/>
          <w:w w:val="105"/>
          <w:sz w:val="19"/>
          <w:lang w:eastAsia="zh-TW"/>
        </w:rPr>
        <w:t>57015</w:t>
      </w:r>
      <w:r w:rsidRPr="00936463">
        <w:rPr>
          <w:rFonts w:ascii="標楷體" w:eastAsia="標楷體" w:hAnsi="標楷體"/>
          <w:w w:val="105"/>
          <w:sz w:val="17"/>
          <w:lang w:eastAsia="zh-TW"/>
        </w:rPr>
        <w:t>號函核定修正</w:t>
      </w:r>
    </w:p>
    <w:p w:rsidR="00907964" w:rsidRPr="00F5249B" w:rsidRDefault="007979BB" w:rsidP="009B607F">
      <w:pPr>
        <w:pStyle w:val="a3"/>
        <w:adjustRightInd w:val="0"/>
        <w:snapToGrid w:val="0"/>
        <w:spacing w:line="480" w:lineRule="exact"/>
        <w:ind w:left="536" w:right="-28"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一、臺灣港務股份有限公司基隆港務分公司</w:t>
      </w:r>
      <w:r w:rsidR="00A948F8" w:rsidRPr="00F5249B">
        <w:rPr>
          <w:rFonts w:ascii="標楷體" w:eastAsia="標楷體" w:hAnsi="標楷體" w:hint="eastAsia"/>
          <w:sz w:val="26"/>
          <w:szCs w:val="26"/>
          <w:lang w:eastAsia="zh-TW"/>
        </w:rPr>
        <w:t>(</w:t>
      </w:r>
      <w:r w:rsidRPr="00F5249B">
        <w:rPr>
          <w:rFonts w:ascii="標楷體" w:eastAsia="標楷體" w:hAnsi="標楷體"/>
          <w:sz w:val="26"/>
          <w:szCs w:val="26"/>
          <w:lang w:eastAsia="zh-TW"/>
        </w:rPr>
        <w:t>以下簡稱本分公司</w:t>
      </w:r>
      <w:r w:rsidR="00A948F8" w:rsidRPr="00F5249B">
        <w:rPr>
          <w:rFonts w:ascii="標楷體" w:eastAsia="標楷體" w:hAnsi="標楷體" w:hint="eastAsia"/>
          <w:sz w:val="26"/>
          <w:szCs w:val="26"/>
          <w:lang w:eastAsia="zh-TW"/>
        </w:rPr>
        <w:t>)</w:t>
      </w:r>
      <w:r w:rsidRPr="00F5249B">
        <w:rPr>
          <w:rFonts w:ascii="標楷體" w:eastAsia="標楷體" w:hAnsi="標楷體"/>
          <w:sz w:val="26"/>
          <w:szCs w:val="26"/>
          <w:lang w:eastAsia="zh-TW"/>
        </w:rPr>
        <w:t>為</w:t>
      </w:r>
      <w:proofErr w:type="gramStart"/>
      <w:r w:rsidRPr="00F5249B">
        <w:rPr>
          <w:rFonts w:ascii="標楷體" w:eastAsia="標楷體" w:hAnsi="標楷體"/>
          <w:sz w:val="26"/>
          <w:szCs w:val="26"/>
          <w:lang w:eastAsia="zh-TW"/>
        </w:rPr>
        <w:t>臺</w:t>
      </w:r>
      <w:proofErr w:type="gramEnd"/>
      <w:r w:rsidRPr="00F5249B">
        <w:rPr>
          <w:rFonts w:ascii="標楷體" w:eastAsia="標楷體" w:hAnsi="標楷體"/>
          <w:sz w:val="26"/>
          <w:szCs w:val="26"/>
          <w:lang w:eastAsia="zh-TW"/>
        </w:rPr>
        <w:t>北港收受公共工程產生之剩餘土石方，特訂定本作業規定。</w:t>
      </w:r>
    </w:p>
    <w:p w:rsidR="00907964" w:rsidRPr="00F5249B" w:rsidRDefault="007979BB" w:rsidP="009B607F">
      <w:pPr>
        <w:pStyle w:val="a3"/>
        <w:adjustRightInd w:val="0"/>
        <w:snapToGrid w:val="0"/>
        <w:spacing w:line="480" w:lineRule="exact"/>
        <w:ind w:left="536" w:right="-28"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二、</w:t>
      </w:r>
      <w:proofErr w:type="gramStart"/>
      <w:r w:rsidRPr="00F5249B">
        <w:rPr>
          <w:rFonts w:ascii="標楷體" w:eastAsia="標楷體" w:hAnsi="標楷體"/>
          <w:sz w:val="26"/>
          <w:szCs w:val="26"/>
          <w:lang w:eastAsia="zh-TW"/>
        </w:rPr>
        <w:t>臺</w:t>
      </w:r>
      <w:proofErr w:type="gramEnd"/>
      <w:r w:rsidRPr="00F5249B">
        <w:rPr>
          <w:rFonts w:ascii="標楷體" w:eastAsia="標楷體" w:hAnsi="標楷體"/>
          <w:sz w:val="26"/>
          <w:szCs w:val="26"/>
          <w:lang w:eastAsia="zh-TW"/>
        </w:rPr>
        <w:t>北港可收容之公共工程營建剩餘土石方為</w:t>
      </w:r>
      <w:proofErr w:type="spellStart"/>
      <w:r w:rsidRPr="00F5249B">
        <w:rPr>
          <w:rFonts w:ascii="標楷體" w:eastAsia="標楷體" w:hAnsi="標楷體"/>
          <w:sz w:val="26"/>
          <w:szCs w:val="26"/>
          <w:lang w:eastAsia="zh-TW"/>
        </w:rPr>
        <w:t>Bl</w:t>
      </w:r>
      <w:proofErr w:type="spellEnd"/>
      <w:r w:rsidRPr="00F5249B">
        <w:rPr>
          <w:rFonts w:ascii="標楷體" w:eastAsia="標楷體" w:hAnsi="標楷體"/>
          <w:sz w:val="26"/>
          <w:szCs w:val="26"/>
          <w:lang w:eastAsia="zh-TW"/>
        </w:rPr>
        <w:t>～B6類土方，不包括營建廢棄物。營建混合物應在施工工地現場分類、分離處理，或運至</w:t>
      </w:r>
      <w:r w:rsidR="00A948F8" w:rsidRPr="00F5249B">
        <w:rPr>
          <w:rFonts w:ascii="標楷體" w:eastAsia="標楷體" w:hAnsi="標楷體" w:hint="eastAsia"/>
          <w:sz w:val="26"/>
          <w:szCs w:val="26"/>
          <w:lang w:eastAsia="zh-TW"/>
        </w:rPr>
        <w:t>具</w:t>
      </w:r>
      <w:r w:rsidRPr="00F5249B">
        <w:rPr>
          <w:rFonts w:ascii="標楷體" w:eastAsia="標楷體" w:hAnsi="標楷體"/>
          <w:sz w:val="26"/>
          <w:szCs w:val="26"/>
          <w:lang w:eastAsia="zh-TW"/>
        </w:rPr>
        <w:t>處理混合物功能之分類場處理、分類、分離後，經篩選符合收容資格之土石方始可運入</w:t>
      </w:r>
      <w:proofErr w:type="gramStart"/>
      <w:r w:rsidRPr="00F5249B">
        <w:rPr>
          <w:rFonts w:ascii="標楷體" w:eastAsia="標楷體" w:hAnsi="標楷體"/>
          <w:sz w:val="26"/>
          <w:szCs w:val="26"/>
          <w:lang w:eastAsia="zh-TW"/>
        </w:rPr>
        <w:t>臺</w:t>
      </w:r>
      <w:proofErr w:type="gramEnd"/>
      <w:r w:rsidRPr="00F5249B">
        <w:rPr>
          <w:rFonts w:ascii="標楷體" w:eastAsia="標楷體" w:hAnsi="標楷體"/>
          <w:sz w:val="26"/>
          <w:szCs w:val="26"/>
          <w:lang w:eastAsia="zh-TW"/>
        </w:rPr>
        <w:t>北港。非屬</w:t>
      </w:r>
      <w:proofErr w:type="gramStart"/>
      <w:r w:rsidRPr="00F5249B">
        <w:rPr>
          <w:rFonts w:ascii="標楷體" w:eastAsia="標楷體" w:hAnsi="標楷體"/>
          <w:sz w:val="26"/>
          <w:szCs w:val="26"/>
          <w:lang w:eastAsia="zh-TW"/>
        </w:rPr>
        <w:t>臺</w:t>
      </w:r>
      <w:proofErr w:type="gramEnd"/>
      <w:r w:rsidRPr="00F5249B">
        <w:rPr>
          <w:rFonts w:ascii="標楷體" w:eastAsia="標楷體" w:hAnsi="標楷體"/>
          <w:sz w:val="26"/>
          <w:szCs w:val="26"/>
          <w:lang w:eastAsia="zh-TW"/>
        </w:rPr>
        <w:t>北港收容之工程廢棄物， 應依廢棄物清理法等環保相關法規處理，不得混雜運入。</w:t>
      </w:r>
    </w:p>
    <w:p w:rsidR="00907964" w:rsidRPr="00F5249B" w:rsidRDefault="007979BB" w:rsidP="009B607F">
      <w:pPr>
        <w:pStyle w:val="a3"/>
        <w:adjustRightInd w:val="0"/>
        <w:snapToGrid w:val="0"/>
        <w:spacing w:line="480" w:lineRule="exact"/>
        <w:ind w:left="536" w:right="-28"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三、為避免受污染土</w:t>
      </w:r>
      <w:proofErr w:type="gramStart"/>
      <w:r w:rsidRPr="00F5249B">
        <w:rPr>
          <w:rFonts w:ascii="標楷體" w:eastAsia="標楷體" w:hAnsi="標楷體"/>
          <w:sz w:val="26"/>
          <w:szCs w:val="26"/>
          <w:lang w:eastAsia="zh-TW"/>
        </w:rPr>
        <w:t>石棄填臺</w:t>
      </w:r>
      <w:proofErr w:type="gramEnd"/>
      <w:r w:rsidRPr="00F5249B">
        <w:rPr>
          <w:rFonts w:ascii="標楷體" w:eastAsia="標楷體" w:hAnsi="標楷體"/>
          <w:sz w:val="26"/>
          <w:szCs w:val="26"/>
          <w:lang w:eastAsia="zh-TW"/>
        </w:rPr>
        <w:t>北港，</w:t>
      </w:r>
      <w:proofErr w:type="gramStart"/>
      <w:r w:rsidRPr="00F5249B">
        <w:rPr>
          <w:rFonts w:ascii="標楷體" w:eastAsia="標楷體" w:hAnsi="標楷體"/>
          <w:sz w:val="26"/>
          <w:szCs w:val="26"/>
          <w:lang w:eastAsia="zh-TW"/>
        </w:rPr>
        <w:t>污染質溶出</w:t>
      </w:r>
      <w:proofErr w:type="gramEnd"/>
      <w:r w:rsidRPr="00F5249B">
        <w:rPr>
          <w:rFonts w:ascii="標楷體" w:eastAsia="標楷體" w:hAnsi="標楷體"/>
          <w:sz w:val="26"/>
          <w:szCs w:val="26"/>
          <w:lang w:eastAsia="zh-TW"/>
        </w:rPr>
        <w:t>滲漏間接污染海域，</w:t>
      </w:r>
      <w:proofErr w:type="gramStart"/>
      <w:r w:rsidR="00F5249B" w:rsidRPr="00F5249B">
        <w:rPr>
          <w:rFonts w:ascii="標楷體" w:eastAsia="標楷體" w:hAnsi="標楷體" w:hint="eastAsia"/>
          <w:sz w:val="26"/>
          <w:szCs w:val="26"/>
          <w:lang w:eastAsia="zh-TW"/>
        </w:rPr>
        <w:t>臺</w:t>
      </w:r>
      <w:proofErr w:type="gramEnd"/>
      <w:r w:rsidRPr="00F5249B">
        <w:rPr>
          <w:rFonts w:ascii="標楷體" w:eastAsia="標楷體" w:hAnsi="標楷體"/>
          <w:sz w:val="26"/>
          <w:szCs w:val="26"/>
          <w:lang w:eastAsia="zh-TW"/>
        </w:rPr>
        <w:t>北港收容之工程</w:t>
      </w:r>
      <w:proofErr w:type="gramStart"/>
      <w:r w:rsidRPr="00F5249B">
        <w:rPr>
          <w:rFonts w:ascii="標楷體" w:eastAsia="標楷體" w:hAnsi="標楷體"/>
          <w:sz w:val="26"/>
          <w:szCs w:val="26"/>
          <w:lang w:eastAsia="zh-TW"/>
        </w:rPr>
        <w:t>餘土需</w:t>
      </w:r>
      <w:proofErr w:type="gramEnd"/>
      <w:r w:rsidRPr="00F5249B">
        <w:rPr>
          <w:rFonts w:ascii="標楷體" w:eastAsia="標楷體" w:hAnsi="標楷體"/>
          <w:sz w:val="26"/>
          <w:szCs w:val="26"/>
          <w:lang w:eastAsia="zh-TW"/>
        </w:rPr>
        <w:t>符合「土壤污染管制標準」，不收受來自環保單位所公告之「控制場址」或「整治場址」所產出土方。</w:t>
      </w:r>
    </w:p>
    <w:p w:rsidR="00907964" w:rsidRPr="00F5249B" w:rsidRDefault="003D7938" w:rsidP="009B607F">
      <w:pPr>
        <w:pStyle w:val="a3"/>
        <w:adjustRightInd w:val="0"/>
        <w:snapToGrid w:val="0"/>
        <w:spacing w:line="480" w:lineRule="exact"/>
        <w:ind w:left="536" w:right="-28" w:hangingChars="206" w:hanging="536"/>
        <w:jc w:val="both"/>
        <w:rPr>
          <w:rFonts w:ascii="標楷體" w:eastAsia="標楷體" w:hAnsi="標楷體"/>
          <w:sz w:val="26"/>
          <w:szCs w:val="26"/>
          <w:lang w:eastAsia="zh-TW"/>
        </w:rPr>
      </w:pPr>
      <w:r>
        <w:rPr>
          <w:rFonts w:ascii="標楷體" w:eastAsia="標楷體" w:hAnsi="標楷體" w:hint="eastAsia"/>
          <w:sz w:val="26"/>
          <w:szCs w:val="26"/>
          <w:lang w:eastAsia="zh-TW"/>
        </w:rPr>
        <w:t xml:space="preserve">    </w:t>
      </w:r>
      <w:r w:rsidR="007979BB" w:rsidRPr="00F5249B">
        <w:rPr>
          <w:rFonts w:ascii="標楷體" w:eastAsia="標楷體" w:hAnsi="標楷體"/>
          <w:sz w:val="26"/>
          <w:szCs w:val="26"/>
          <w:lang w:eastAsia="zh-TW"/>
        </w:rPr>
        <w:t>必要時本分公司得要求另需符合「有害事業廢棄物認定標準」</w:t>
      </w:r>
      <w:r w:rsidR="00F5249B" w:rsidRPr="00F5249B">
        <w:rPr>
          <w:rFonts w:ascii="標楷體" w:eastAsia="標楷體" w:hAnsi="標楷體"/>
          <w:sz w:val="26"/>
          <w:szCs w:val="26"/>
          <w:lang w:eastAsia="zh-TW"/>
        </w:rPr>
        <w:t>，</w:t>
      </w:r>
      <w:r w:rsidR="007979BB" w:rsidRPr="00F5249B">
        <w:rPr>
          <w:rFonts w:ascii="標楷體" w:eastAsia="標楷體" w:hAnsi="標楷體"/>
          <w:sz w:val="26"/>
          <w:szCs w:val="26"/>
          <w:lang w:eastAsia="zh-TW"/>
        </w:rPr>
        <w:t>非屬有害者方能收容。</w:t>
      </w:r>
    </w:p>
    <w:p w:rsidR="00907964" w:rsidRPr="00F5249B" w:rsidRDefault="007979BB" w:rsidP="009B607F">
      <w:pPr>
        <w:pStyle w:val="a3"/>
        <w:adjustRightInd w:val="0"/>
        <w:snapToGrid w:val="0"/>
        <w:spacing w:line="480" w:lineRule="exact"/>
        <w:ind w:left="536" w:right="-28"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四、公共工程主辦機關每次申請土方進場須檢送土壤試驗報告，並依內政部營建署頒布「公共工程及公有建築工程營建剩餘土石方交換利用作業要點」與本分公司完成土方交換協商同意後，繳交貳拾萬元「廢棄物處理保證金」</w:t>
      </w:r>
      <w:r w:rsidR="00F5249B" w:rsidRPr="00F5249B">
        <w:rPr>
          <w:rFonts w:ascii="標楷體" w:eastAsia="標楷體" w:hAnsi="標楷體"/>
          <w:sz w:val="26"/>
          <w:szCs w:val="26"/>
          <w:lang w:eastAsia="zh-TW"/>
        </w:rPr>
        <w:t>，</w:t>
      </w:r>
      <w:r w:rsidRPr="00F5249B">
        <w:rPr>
          <w:rFonts w:ascii="標楷體" w:eastAsia="標楷體" w:hAnsi="標楷體"/>
          <w:sz w:val="26"/>
          <w:szCs w:val="26"/>
          <w:lang w:eastAsia="zh-TW"/>
        </w:rPr>
        <w:t>公共工程之營建剩餘土石方始可載運進場。全部土方運送完畢，無違反本作業規定之情形，本分公司將無息退還「廢棄物處理保證金」。</w:t>
      </w:r>
    </w:p>
    <w:p w:rsidR="00907964" w:rsidRPr="00F5249B" w:rsidRDefault="007979BB" w:rsidP="009B607F">
      <w:pPr>
        <w:pStyle w:val="a3"/>
        <w:adjustRightInd w:val="0"/>
        <w:snapToGrid w:val="0"/>
        <w:spacing w:line="480" w:lineRule="exact"/>
        <w:ind w:left="536" w:right="-28"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五、土方進場時間為每日上午七時三十分至下午七時三十分，包含星期例假日，但不包括國定假日及民俗節日。公共工程主辦機關因故需於前述土方進場時間之外期間出土，經申請及本分公司同意後始可進場。</w:t>
      </w:r>
    </w:p>
    <w:p w:rsidR="00907964" w:rsidRPr="00F5249B" w:rsidRDefault="007979BB" w:rsidP="009B607F">
      <w:pPr>
        <w:pStyle w:val="a3"/>
        <w:adjustRightInd w:val="0"/>
        <w:snapToGrid w:val="0"/>
        <w:spacing w:line="480" w:lineRule="exact"/>
        <w:ind w:left="536" w:right="-28"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六、遇下述狀況，本分公司將通知公共工程主辦機關暫停出土，</w:t>
      </w:r>
      <w:proofErr w:type="gramStart"/>
      <w:r w:rsidRPr="00F5249B">
        <w:rPr>
          <w:rFonts w:ascii="標楷體" w:eastAsia="標楷體" w:hAnsi="標楷體"/>
          <w:sz w:val="26"/>
          <w:szCs w:val="26"/>
          <w:lang w:eastAsia="zh-TW"/>
        </w:rPr>
        <w:t>俟</w:t>
      </w:r>
      <w:proofErr w:type="gramEnd"/>
      <w:r w:rsidRPr="00F5249B">
        <w:rPr>
          <w:rFonts w:ascii="標楷體" w:eastAsia="標楷體" w:hAnsi="標楷體"/>
          <w:sz w:val="26"/>
          <w:szCs w:val="26"/>
          <w:lang w:eastAsia="zh-TW"/>
        </w:rPr>
        <w:t>狀況排除後始恢復土方進場：</w:t>
      </w:r>
    </w:p>
    <w:p w:rsidR="00907964" w:rsidRPr="00F5249B" w:rsidRDefault="007979B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t>（一）施工機</w:t>
      </w:r>
      <w:r w:rsidR="00F5249B" w:rsidRPr="00F5249B">
        <w:rPr>
          <w:rFonts w:ascii="標楷體" w:eastAsia="標楷體" w:hAnsi="標楷體" w:hint="eastAsia"/>
          <w:sz w:val="26"/>
          <w:szCs w:val="26"/>
          <w:lang w:eastAsia="zh-TW"/>
        </w:rPr>
        <w:t>具</w:t>
      </w:r>
      <w:r w:rsidRPr="00F5249B">
        <w:rPr>
          <w:rFonts w:ascii="標楷體" w:eastAsia="標楷體" w:hAnsi="標楷體"/>
          <w:sz w:val="26"/>
          <w:szCs w:val="26"/>
          <w:lang w:eastAsia="zh-TW"/>
        </w:rPr>
        <w:t>故障。</w:t>
      </w:r>
    </w:p>
    <w:p w:rsidR="00907964" w:rsidRPr="00F5249B" w:rsidRDefault="007979B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t>（二）監控設備故障。</w:t>
      </w:r>
    </w:p>
    <w:p w:rsidR="00907964" w:rsidRPr="00F5249B" w:rsidRDefault="00F5249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t>（</w:t>
      </w:r>
      <w:r w:rsidRPr="00F5249B">
        <w:rPr>
          <w:rFonts w:ascii="標楷體" w:eastAsia="標楷體" w:hAnsi="標楷體" w:hint="eastAsia"/>
          <w:sz w:val="26"/>
          <w:szCs w:val="26"/>
          <w:lang w:eastAsia="zh-TW"/>
        </w:rPr>
        <w:t>三</w:t>
      </w:r>
      <w:r w:rsidRPr="00F5249B">
        <w:rPr>
          <w:rFonts w:ascii="標楷體" w:eastAsia="標楷體" w:hAnsi="標楷體"/>
          <w:sz w:val="26"/>
          <w:szCs w:val="26"/>
          <w:lang w:eastAsia="zh-TW"/>
        </w:rPr>
        <w:t>）</w:t>
      </w:r>
      <w:r w:rsidR="007979BB" w:rsidRPr="00F5249B">
        <w:rPr>
          <w:rFonts w:ascii="標楷體" w:eastAsia="標楷體" w:hAnsi="標楷體"/>
          <w:sz w:val="26"/>
          <w:szCs w:val="26"/>
          <w:lang w:eastAsia="zh-TW"/>
        </w:rPr>
        <w:t>公共管線主管機關宣佈停電、斷訊。</w:t>
      </w:r>
    </w:p>
    <w:p w:rsidR="00907964" w:rsidRPr="00F5249B" w:rsidRDefault="007979B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lastRenderedPageBreak/>
        <w:t>（四）中央氣象局發佈陸上颱風警報。</w:t>
      </w:r>
    </w:p>
    <w:p w:rsidR="00907964" w:rsidRPr="00F5249B" w:rsidRDefault="007979B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t>（五）相關主管機關處罰停工。</w:t>
      </w:r>
    </w:p>
    <w:p w:rsidR="00907964" w:rsidRPr="00F5249B" w:rsidRDefault="007979B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t>（六）</w:t>
      </w:r>
      <w:proofErr w:type="gramStart"/>
      <w:r w:rsidRPr="00F5249B">
        <w:rPr>
          <w:rFonts w:ascii="標楷體" w:eastAsia="標楷體" w:hAnsi="標楷體"/>
          <w:sz w:val="26"/>
          <w:szCs w:val="26"/>
          <w:lang w:eastAsia="zh-TW"/>
        </w:rPr>
        <w:t>臺</w:t>
      </w:r>
      <w:proofErr w:type="gramEnd"/>
      <w:r w:rsidRPr="00F5249B">
        <w:rPr>
          <w:rFonts w:ascii="標楷體" w:eastAsia="標楷體" w:hAnsi="標楷體"/>
          <w:sz w:val="26"/>
          <w:szCs w:val="26"/>
          <w:lang w:eastAsia="zh-TW"/>
        </w:rPr>
        <w:t>北港配合辦理各項演習。</w:t>
      </w:r>
    </w:p>
    <w:p w:rsidR="00907964" w:rsidRPr="00F5249B" w:rsidRDefault="007979B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t>（七）未於規定期間繳交土方管理費。</w:t>
      </w:r>
    </w:p>
    <w:p w:rsidR="00907964" w:rsidRPr="00F5249B" w:rsidRDefault="007979BB" w:rsidP="009B607F">
      <w:pPr>
        <w:pStyle w:val="a3"/>
        <w:adjustRightInd w:val="0"/>
        <w:snapToGrid w:val="0"/>
        <w:spacing w:line="480" w:lineRule="exact"/>
        <w:ind w:leftChars="257" w:left="565"/>
        <w:rPr>
          <w:rFonts w:ascii="標楷體" w:eastAsia="標楷體" w:hAnsi="標楷體"/>
          <w:sz w:val="26"/>
          <w:szCs w:val="26"/>
          <w:lang w:eastAsia="zh-TW"/>
        </w:rPr>
      </w:pPr>
      <w:r w:rsidRPr="00F5249B">
        <w:rPr>
          <w:rFonts w:ascii="標楷體" w:eastAsia="標楷體" w:hAnsi="標楷體"/>
          <w:sz w:val="26"/>
          <w:szCs w:val="26"/>
          <w:lang w:eastAsia="zh-TW"/>
        </w:rPr>
        <w:t>（八）其他突發緊急情形。</w:t>
      </w:r>
    </w:p>
    <w:p w:rsidR="00907964" w:rsidRPr="00F5249B" w:rsidRDefault="007979BB" w:rsidP="009B607F">
      <w:pPr>
        <w:pStyle w:val="a3"/>
        <w:adjustRightInd w:val="0"/>
        <w:snapToGrid w:val="0"/>
        <w:spacing w:line="480" w:lineRule="exact"/>
        <w:ind w:left="536" w:right="-31"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七、</w:t>
      </w:r>
      <w:r w:rsidRPr="00800493">
        <w:rPr>
          <w:rFonts w:ascii="標楷體" w:eastAsia="標楷體" w:hAnsi="標楷體"/>
          <w:color w:val="FF0000"/>
          <w:sz w:val="26"/>
          <w:szCs w:val="26"/>
          <w:lang w:eastAsia="zh-TW"/>
        </w:rPr>
        <w:t>為</w:t>
      </w:r>
      <w:proofErr w:type="gramStart"/>
      <w:r w:rsidR="00F5249B" w:rsidRPr="00800493">
        <w:rPr>
          <w:rFonts w:ascii="標楷體" w:eastAsia="標楷體" w:hAnsi="標楷體" w:hint="eastAsia"/>
          <w:color w:val="FF0000"/>
          <w:sz w:val="26"/>
          <w:szCs w:val="26"/>
          <w:lang w:eastAsia="zh-TW"/>
        </w:rPr>
        <w:t>支</w:t>
      </w:r>
      <w:r w:rsidRPr="00800493">
        <w:rPr>
          <w:rFonts w:ascii="標楷體" w:eastAsia="標楷體" w:hAnsi="標楷體"/>
          <w:color w:val="FF0000"/>
          <w:sz w:val="26"/>
          <w:szCs w:val="26"/>
          <w:lang w:eastAsia="zh-TW"/>
        </w:rPr>
        <w:t>應收土作業</w:t>
      </w:r>
      <w:proofErr w:type="gramEnd"/>
      <w:r w:rsidR="00800493" w:rsidRPr="00800493">
        <w:rPr>
          <w:rFonts w:ascii="標楷體" w:eastAsia="標楷體" w:hAnsi="標楷體" w:hint="eastAsia"/>
          <w:color w:val="FF0000"/>
          <w:sz w:val="26"/>
          <w:szCs w:val="26"/>
          <w:lang w:eastAsia="zh-TW"/>
        </w:rPr>
        <w:t>之管理成本</w:t>
      </w:r>
      <w:r w:rsidRPr="00800493">
        <w:rPr>
          <w:rFonts w:ascii="標楷體" w:eastAsia="標楷體" w:hAnsi="標楷體"/>
          <w:color w:val="FF0000"/>
          <w:sz w:val="26"/>
          <w:szCs w:val="26"/>
          <w:lang w:eastAsia="zh-TW"/>
        </w:rPr>
        <w:t>、</w:t>
      </w:r>
      <w:r w:rsidR="00800493" w:rsidRPr="00800493">
        <w:rPr>
          <w:rFonts w:ascii="標楷體" w:eastAsia="標楷體" w:hAnsi="標楷體" w:hint="eastAsia"/>
          <w:color w:val="FF0000"/>
          <w:sz w:val="26"/>
          <w:szCs w:val="26"/>
          <w:lang w:eastAsia="zh-TW"/>
        </w:rPr>
        <w:t>設備維護</w:t>
      </w:r>
      <w:r w:rsidRPr="00800493">
        <w:rPr>
          <w:rFonts w:ascii="標楷體" w:eastAsia="標楷體" w:hAnsi="標楷體"/>
          <w:color w:val="FF0000"/>
          <w:sz w:val="26"/>
          <w:szCs w:val="26"/>
          <w:lang w:eastAsia="zh-TW"/>
        </w:rPr>
        <w:t>、</w:t>
      </w:r>
      <w:r w:rsidR="00800493" w:rsidRPr="00800493">
        <w:rPr>
          <w:rFonts w:ascii="標楷體" w:eastAsia="標楷體" w:hAnsi="標楷體" w:hint="eastAsia"/>
          <w:color w:val="FF0000"/>
          <w:sz w:val="26"/>
          <w:szCs w:val="26"/>
          <w:lang w:eastAsia="zh-TW"/>
        </w:rPr>
        <w:t>周邊道路維持</w:t>
      </w:r>
      <w:r w:rsidR="00800493" w:rsidRPr="00800493">
        <w:rPr>
          <w:rFonts w:ascii="標楷體" w:eastAsia="標楷體" w:hAnsi="標楷體"/>
          <w:color w:val="FF0000"/>
          <w:sz w:val="26"/>
          <w:szCs w:val="26"/>
          <w:lang w:eastAsia="zh-TW"/>
        </w:rPr>
        <w:t>、</w:t>
      </w:r>
      <w:r w:rsidR="00800493" w:rsidRPr="00800493">
        <w:rPr>
          <w:rFonts w:ascii="標楷體" w:eastAsia="標楷體" w:hAnsi="標楷體" w:hint="eastAsia"/>
          <w:color w:val="FF0000"/>
          <w:sz w:val="26"/>
          <w:szCs w:val="26"/>
          <w:lang w:eastAsia="zh-TW"/>
        </w:rPr>
        <w:t>環境保持及營運支出</w:t>
      </w:r>
      <w:r w:rsidR="00800493" w:rsidRPr="00800493">
        <w:rPr>
          <w:rFonts w:ascii="標楷體" w:eastAsia="標楷體" w:hAnsi="標楷體"/>
          <w:color w:val="FF0000"/>
          <w:sz w:val="26"/>
          <w:szCs w:val="26"/>
          <w:lang w:eastAsia="zh-TW"/>
        </w:rPr>
        <w:t>，</w:t>
      </w:r>
      <w:r w:rsidRPr="00800493">
        <w:rPr>
          <w:rFonts w:ascii="標楷體" w:eastAsia="標楷體" w:hAnsi="標楷體"/>
          <w:color w:val="FF0000"/>
          <w:sz w:val="26"/>
          <w:szCs w:val="26"/>
          <w:lang w:eastAsia="zh-TW"/>
        </w:rPr>
        <w:t>土方管理</w:t>
      </w:r>
      <w:r w:rsidR="00800493" w:rsidRPr="00800493">
        <w:rPr>
          <w:rFonts w:ascii="標楷體" w:eastAsia="標楷體" w:hAnsi="標楷體" w:hint="eastAsia"/>
          <w:color w:val="FF0000"/>
          <w:sz w:val="26"/>
          <w:szCs w:val="26"/>
          <w:lang w:eastAsia="zh-TW"/>
        </w:rPr>
        <w:t>費訂為每立方公尺</w:t>
      </w:r>
      <w:r w:rsidR="00BD5D26" w:rsidRPr="00800493">
        <w:rPr>
          <w:rFonts w:ascii="標楷體" w:eastAsia="標楷體" w:hAnsi="標楷體" w:hint="eastAsia"/>
          <w:color w:val="FF0000"/>
          <w:sz w:val="26"/>
          <w:szCs w:val="26"/>
          <w:lang w:eastAsia="zh-TW"/>
        </w:rPr>
        <w:t>一百二</w:t>
      </w:r>
      <w:r w:rsidRPr="00800493">
        <w:rPr>
          <w:rFonts w:ascii="標楷體" w:eastAsia="標楷體" w:hAnsi="標楷體"/>
          <w:color w:val="FF0000"/>
          <w:sz w:val="26"/>
          <w:szCs w:val="26"/>
          <w:lang w:eastAsia="zh-TW"/>
        </w:rPr>
        <w:t>十元</w:t>
      </w:r>
      <w:r w:rsidRPr="00F5249B">
        <w:rPr>
          <w:rFonts w:ascii="標楷體" w:eastAsia="標楷體" w:hAnsi="標楷體"/>
          <w:sz w:val="26"/>
          <w:szCs w:val="26"/>
          <w:lang w:eastAsia="zh-TW"/>
        </w:rPr>
        <w:t>（內含百分之五營業稅</w:t>
      </w:r>
      <w:r w:rsidR="00F5249B">
        <w:rPr>
          <w:rFonts w:ascii="標楷體" w:eastAsia="標楷體" w:hAnsi="標楷體"/>
          <w:sz w:val="26"/>
          <w:szCs w:val="26"/>
          <w:lang w:eastAsia="zh-TW"/>
        </w:rPr>
        <w:t>）</w:t>
      </w:r>
      <w:r w:rsidRPr="00F5249B">
        <w:rPr>
          <w:rFonts w:ascii="標楷體" w:eastAsia="標楷體" w:hAnsi="標楷體"/>
          <w:sz w:val="26"/>
          <w:szCs w:val="26"/>
          <w:lang w:eastAsia="zh-TW"/>
        </w:rPr>
        <w:t>，本分公司將視管理成本、物價指數等因素定期檢討後，公告調整費率。</w:t>
      </w:r>
    </w:p>
    <w:p w:rsidR="00907964" w:rsidRPr="00F5249B" w:rsidRDefault="007979BB" w:rsidP="009B607F">
      <w:pPr>
        <w:pStyle w:val="a3"/>
        <w:adjustRightInd w:val="0"/>
        <w:snapToGrid w:val="0"/>
        <w:spacing w:line="480" w:lineRule="exact"/>
        <w:ind w:left="536" w:right="-31"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八、</w:t>
      </w:r>
      <w:proofErr w:type="gramStart"/>
      <w:r w:rsidRPr="00F5249B">
        <w:rPr>
          <w:rFonts w:ascii="標楷體" w:eastAsia="標楷體" w:hAnsi="標楷體"/>
          <w:sz w:val="26"/>
          <w:szCs w:val="26"/>
          <w:lang w:eastAsia="zh-TW"/>
        </w:rPr>
        <w:t>運送餘土進場</w:t>
      </w:r>
      <w:proofErr w:type="gramEnd"/>
      <w:r w:rsidRPr="00F5249B">
        <w:rPr>
          <w:rFonts w:ascii="標楷體" w:eastAsia="標楷體" w:hAnsi="標楷體"/>
          <w:sz w:val="26"/>
          <w:szCs w:val="26"/>
          <w:lang w:eastAsia="zh-TW"/>
        </w:rPr>
        <w:t>收費</w:t>
      </w:r>
      <w:r w:rsidR="00F5249B">
        <w:rPr>
          <w:rFonts w:ascii="標楷體" w:eastAsia="標楷體" w:hAnsi="標楷體" w:hint="eastAsia"/>
          <w:sz w:val="26"/>
          <w:szCs w:val="26"/>
          <w:lang w:eastAsia="zh-TW"/>
        </w:rPr>
        <w:t>係</w:t>
      </w:r>
      <w:r w:rsidRPr="00F5249B">
        <w:rPr>
          <w:rFonts w:ascii="標楷體" w:eastAsia="標楷體" w:hAnsi="標楷體"/>
          <w:sz w:val="26"/>
          <w:szCs w:val="26"/>
          <w:lang w:eastAsia="zh-TW"/>
        </w:rPr>
        <w:t>依據隨車之土方運送憑證上所載數量為</w:t>
      </w:r>
      <w:proofErr w:type="gramStart"/>
      <w:r w:rsidRPr="00F5249B">
        <w:rPr>
          <w:rFonts w:ascii="標楷體" w:eastAsia="標楷體" w:hAnsi="標楷體"/>
          <w:sz w:val="26"/>
          <w:szCs w:val="26"/>
          <w:lang w:eastAsia="zh-TW"/>
        </w:rPr>
        <w:t>準</w:t>
      </w:r>
      <w:proofErr w:type="gramEnd"/>
      <w:r w:rsidR="00F5249B" w:rsidRPr="00F5249B">
        <w:rPr>
          <w:rFonts w:ascii="標楷體" w:eastAsia="標楷體" w:hAnsi="標楷體"/>
          <w:sz w:val="26"/>
          <w:szCs w:val="26"/>
          <w:lang w:eastAsia="zh-TW"/>
        </w:rPr>
        <w:t>，</w:t>
      </w:r>
      <w:r w:rsidRPr="00F5249B">
        <w:rPr>
          <w:rFonts w:ascii="標楷體" w:eastAsia="標楷體" w:hAnsi="標楷體"/>
          <w:sz w:val="26"/>
          <w:szCs w:val="26"/>
          <w:lang w:eastAsia="zh-TW"/>
        </w:rPr>
        <w:t>本分公司每月辦理進場土方管理費結算，各公共工程主辦機關應於接獲本分公司繳費單十五日內將土方管理費匯入本分公司指定銀行帳戶。各公共工程主辦機關於出土期間應派員辨識土方運送憑證之真偽，並確認車載土方之土質與出土相符，且數量符合憑證上所載。</w:t>
      </w:r>
    </w:p>
    <w:p w:rsidR="00907964" w:rsidRPr="00F5249B" w:rsidRDefault="007979BB" w:rsidP="009B607F">
      <w:pPr>
        <w:pStyle w:val="a3"/>
        <w:adjustRightInd w:val="0"/>
        <w:snapToGrid w:val="0"/>
        <w:spacing w:line="480" w:lineRule="exact"/>
        <w:ind w:left="536" w:right="-31"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九、公共工程主辦機關依本規定第四點完成土方交換並獲同意營建剩餘土載運進場後，應提送人員</w:t>
      </w:r>
      <w:r w:rsidR="00800493" w:rsidRPr="00800493">
        <w:rPr>
          <w:rFonts w:ascii="標楷體" w:eastAsia="標楷體" w:hAnsi="標楷體"/>
          <w:color w:val="FF0000"/>
          <w:sz w:val="26"/>
          <w:szCs w:val="26"/>
          <w:lang w:eastAsia="zh-TW"/>
        </w:rPr>
        <w:t>、</w:t>
      </w:r>
      <w:r w:rsidRPr="00F5249B">
        <w:rPr>
          <w:rFonts w:ascii="標楷體" w:eastAsia="標楷體" w:hAnsi="標楷體"/>
          <w:sz w:val="26"/>
          <w:szCs w:val="26"/>
          <w:lang w:eastAsia="zh-TW"/>
        </w:rPr>
        <w:t>車輛名冊資料</w:t>
      </w:r>
      <w:r w:rsidR="00800493" w:rsidRPr="00800493">
        <w:rPr>
          <w:rFonts w:ascii="標楷體" w:eastAsia="標楷體" w:hAnsi="標楷體" w:hint="eastAsia"/>
          <w:color w:val="FF0000"/>
          <w:sz w:val="26"/>
          <w:szCs w:val="26"/>
          <w:lang w:eastAsia="zh-TW"/>
        </w:rPr>
        <w:t>及</w:t>
      </w:r>
      <w:r w:rsidR="00BD5D26" w:rsidRPr="00800493">
        <w:rPr>
          <w:rFonts w:ascii="標楷體" w:eastAsia="標楷體" w:hAnsi="標楷體"/>
          <w:color w:val="FF0000"/>
          <w:sz w:val="26"/>
          <w:szCs w:val="26"/>
          <w:lang w:eastAsia="zh-TW"/>
        </w:rPr>
        <w:t>裝置</w:t>
      </w:r>
      <w:r w:rsidR="00BD5D26" w:rsidRPr="00800493">
        <w:rPr>
          <w:rFonts w:ascii="標楷體" w:eastAsia="標楷體" w:hAnsi="標楷體" w:hint="eastAsia"/>
          <w:color w:val="FF0000"/>
          <w:sz w:val="26"/>
          <w:szCs w:val="26"/>
          <w:lang w:eastAsia="zh-TW"/>
        </w:rPr>
        <w:t>具</w:t>
      </w:r>
      <w:r w:rsidR="00BD5D26" w:rsidRPr="00800493">
        <w:rPr>
          <w:rFonts w:ascii="標楷體" w:eastAsia="標楷體" w:hAnsi="標楷體"/>
          <w:color w:val="FF0000"/>
          <w:sz w:val="26"/>
          <w:szCs w:val="26"/>
          <w:lang w:eastAsia="zh-TW"/>
        </w:rPr>
        <w:t>逐車追蹤流向</w:t>
      </w:r>
      <w:r w:rsidR="00BD5D26" w:rsidRPr="00800493">
        <w:rPr>
          <w:rFonts w:ascii="標楷體" w:eastAsia="標楷體" w:hAnsi="標楷體" w:hint="eastAsia"/>
          <w:color w:val="FF0000"/>
          <w:sz w:val="26"/>
          <w:szCs w:val="26"/>
          <w:lang w:eastAsia="zh-TW"/>
        </w:rPr>
        <w:t>功能設備</w:t>
      </w:r>
      <w:r w:rsidR="00800493">
        <w:rPr>
          <w:rFonts w:ascii="標楷體" w:eastAsia="標楷體" w:hAnsi="標楷體" w:hint="eastAsia"/>
          <w:color w:val="FF0000"/>
          <w:sz w:val="26"/>
          <w:szCs w:val="26"/>
          <w:lang w:eastAsia="zh-TW"/>
        </w:rPr>
        <w:t>之相關</w:t>
      </w:r>
      <w:bookmarkStart w:id="0" w:name="_GoBack"/>
      <w:bookmarkEnd w:id="0"/>
      <w:r w:rsidR="00800493">
        <w:rPr>
          <w:rFonts w:ascii="標楷體" w:eastAsia="標楷體" w:hAnsi="標楷體" w:hint="eastAsia"/>
          <w:color w:val="FF0000"/>
          <w:sz w:val="26"/>
          <w:szCs w:val="26"/>
          <w:lang w:eastAsia="zh-TW"/>
        </w:rPr>
        <w:t>證明</w:t>
      </w:r>
      <w:r w:rsidRPr="00800493">
        <w:rPr>
          <w:rFonts w:ascii="標楷體" w:eastAsia="標楷體" w:hAnsi="標楷體"/>
          <w:color w:val="FF0000"/>
          <w:sz w:val="26"/>
          <w:szCs w:val="26"/>
          <w:lang w:eastAsia="zh-TW"/>
        </w:rPr>
        <w:t>，</w:t>
      </w:r>
      <w:r w:rsidRPr="00F5249B">
        <w:rPr>
          <w:rFonts w:ascii="標楷體" w:eastAsia="標楷體" w:hAnsi="標楷體"/>
          <w:sz w:val="26"/>
          <w:szCs w:val="26"/>
          <w:lang w:eastAsia="zh-TW"/>
        </w:rPr>
        <w:t>並依「國際商港港區通行證申請及使用須知」申請人員及車輛港區通行證。</w:t>
      </w:r>
    </w:p>
    <w:p w:rsidR="00907964" w:rsidRPr="00F5249B" w:rsidRDefault="007979BB" w:rsidP="009B607F">
      <w:pPr>
        <w:pStyle w:val="a3"/>
        <w:adjustRightInd w:val="0"/>
        <w:snapToGrid w:val="0"/>
        <w:spacing w:line="480" w:lineRule="exact"/>
        <w:ind w:left="536" w:right="-31" w:hangingChars="206" w:hanging="536"/>
        <w:jc w:val="both"/>
        <w:rPr>
          <w:rFonts w:ascii="標楷體" w:eastAsia="標楷體" w:hAnsi="標楷體"/>
          <w:sz w:val="26"/>
          <w:szCs w:val="26"/>
          <w:lang w:eastAsia="zh-TW"/>
        </w:rPr>
      </w:pPr>
      <w:r w:rsidRPr="00F5249B">
        <w:rPr>
          <w:rFonts w:ascii="標楷體" w:eastAsia="標楷體" w:hAnsi="標楷體"/>
          <w:sz w:val="26"/>
          <w:szCs w:val="26"/>
          <w:lang w:eastAsia="zh-TW"/>
        </w:rPr>
        <w:t>十、</w:t>
      </w:r>
      <w:proofErr w:type="gramStart"/>
      <w:r w:rsidRPr="00F5249B">
        <w:rPr>
          <w:rFonts w:ascii="標楷體" w:eastAsia="標楷體" w:hAnsi="標楷體"/>
          <w:sz w:val="26"/>
          <w:szCs w:val="26"/>
          <w:lang w:eastAsia="zh-TW"/>
        </w:rPr>
        <w:t>載運餘土車輛</w:t>
      </w:r>
      <w:proofErr w:type="gramEnd"/>
      <w:r w:rsidRPr="00F5249B">
        <w:rPr>
          <w:rFonts w:ascii="標楷體" w:eastAsia="標楷體" w:hAnsi="標楷體"/>
          <w:sz w:val="26"/>
          <w:szCs w:val="26"/>
          <w:lang w:eastAsia="zh-TW"/>
        </w:rPr>
        <w:t>應隨車攜帶過磅單、港區通行證及土方運送憑證</w:t>
      </w:r>
      <w:r w:rsidR="009164B7" w:rsidRPr="00F5249B">
        <w:rPr>
          <w:rFonts w:ascii="標楷體" w:eastAsia="標楷體" w:hAnsi="標楷體"/>
          <w:sz w:val="26"/>
          <w:szCs w:val="26"/>
          <w:lang w:eastAsia="zh-TW"/>
        </w:rPr>
        <w:t>，</w:t>
      </w:r>
      <w:r w:rsidRPr="00F5249B">
        <w:rPr>
          <w:rFonts w:ascii="標楷體" w:eastAsia="標楷體" w:hAnsi="標楷體"/>
          <w:sz w:val="26"/>
          <w:szCs w:val="26"/>
          <w:lang w:eastAsia="zh-TW"/>
        </w:rPr>
        <w:t>經本分公司相關管理人員查驗核實後始可進場。</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十一、本分公司委託承辦機構於工區出入口設置管制室及監控設備，以管制進出場車輛及查驗進</w:t>
      </w:r>
      <w:proofErr w:type="gramStart"/>
      <w:r w:rsidRPr="00F5249B">
        <w:rPr>
          <w:rFonts w:ascii="標楷體" w:eastAsia="標楷體" w:hAnsi="標楷體"/>
          <w:sz w:val="26"/>
          <w:szCs w:val="26"/>
          <w:lang w:eastAsia="zh-TW"/>
        </w:rPr>
        <w:t>出場餘土種類</w:t>
      </w:r>
      <w:proofErr w:type="gramEnd"/>
      <w:r w:rsidRPr="00F5249B">
        <w:rPr>
          <w:rFonts w:ascii="標楷體" w:eastAsia="標楷體" w:hAnsi="標楷體"/>
          <w:sz w:val="26"/>
          <w:szCs w:val="26"/>
          <w:lang w:eastAsia="zh-TW"/>
        </w:rPr>
        <w:t>及數量。承辦機構應設置下列設施或設備：</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（一）出入口豎立標示</w:t>
      </w:r>
      <w:proofErr w:type="gramStart"/>
      <w:r w:rsidRPr="00F5249B">
        <w:rPr>
          <w:rFonts w:ascii="標楷體" w:eastAsia="標楷體" w:hAnsi="標楷體"/>
          <w:sz w:val="26"/>
          <w:szCs w:val="26"/>
          <w:lang w:eastAsia="zh-TW"/>
        </w:rPr>
        <w:t>牌載明餘土</w:t>
      </w:r>
      <w:proofErr w:type="gramEnd"/>
      <w:r w:rsidRPr="00F5249B">
        <w:rPr>
          <w:rFonts w:ascii="標楷體" w:eastAsia="標楷體" w:hAnsi="標楷體"/>
          <w:sz w:val="26"/>
          <w:szCs w:val="26"/>
          <w:lang w:eastAsia="zh-TW"/>
        </w:rPr>
        <w:t>處理場所名稱、核准日期文號、</w:t>
      </w:r>
      <w:proofErr w:type="gramStart"/>
      <w:r w:rsidRPr="00F5249B">
        <w:rPr>
          <w:rFonts w:ascii="標楷體" w:eastAsia="標楷體" w:hAnsi="標楷體"/>
          <w:sz w:val="26"/>
          <w:szCs w:val="26"/>
          <w:lang w:eastAsia="zh-TW"/>
        </w:rPr>
        <w:t>接受餘土種類</w:t>
      </w:r>
      <w:proofErr w:type="gramEnd"/>
      <w:r w:rsidRPr="00F5249B">
        <w:rPr>
          <w:rFonts w:ascii="標楷體" w:eastAsia="標楷體" w:hAnsi="標楷體"/>
          <w:sz w:val="26"/>
          <w:szCs w:val="26"/>
          <w:lang w:eastAsia="zh-TW"/>
        </w:rPr>
        <w:t>、使用期限、範園、容量、管理人員及聯絡電話。</w:t>
      </w:r>
    </w:p>
    <w:p w:rsidR="00907964" w:rsidRPr="00F5249B" w:rsidRDefault="007979BB" w:rsidP="009B607F">
      <w:pPr>
        <w:pStyle w:val="a3"/>
        <w:adjustRightInd w:val="0"/>
        <w:snapToGrid w:val="0"/>
        <w:spacing w:line="480" w:lineRule="exact"/>
        <w:ind w:leftChars="257" w:left="565" w:right="-83"/>
        <w:rPr>
          <w:rFonts w:ascii="標楷體" w:eastAsia="標楷體" w:hAnsi="標楷體"/>
          <w:sz w:val="26"/>
          <w:szCs w:val="26"/>
          <w:lang w:eastAsia="zh-TW"/>
        </w:rPr>
      </w:pPr>
      <w:r w:rsidRPr="00F5249B">
        <w:rPr>
          <w:rFonts w:ascii="標楷體" w:eastAsia="標楷體" w:hAnsi="標楷體"/>
          <w:sz w:val="26"/>
          <w:szCs w:val="26"/>
          <w:lang w:eastAsia="zh-TW"/>
        </w:rPr>
        <w:t>（二）出口設置車輛清洗設施及污水處理沉澱池。</w:t>
      </w:r>
    </w:p>
    <w:p w:rsidR="00907964" w:rsidRPr="00F5249B" w:rsidRDefault="007979BB" w:rsidP="009B607F">
      <w:pPr>
        <w:pStyle w:val="a3"/>
        <w:adjustRightInd w:val="0"/>
        <w:snapToGrid w:val="0"/>
        <w:spacing w:line="480" w:lineRule="exact"/>
        <w:ind w:leftChars="257" w:left="565" w:right="-83"/>
        <w:rPr>
          <w:rFonts w:ascii="標楷體" w:eastAsia="標楷體" w:hAnsi="標楷體"/>
          <w:sz w:val="26"/>
          <w:szCs w:val="26"/>
          <w:lang w:eastAsia="zh-TW"/>
        </w:rPr>
      </w:pPr>
      <w:r w:rsidRPr="00F5249B">
        <w:rPr>
          <w:rFonts w:ascii="標楷體" w:eastAsia="標楷體" w:hAnsi="標楷體"/>
          <w:sz w:val="26"/>
          <w:szCs w:val="26"/>
          <w:lang w:eastAsia="zh-TW"/>
        </w:rPr>
        <w:t>（三）防止砂土飛散及導水、排水設施。</w:t>
      </w:r>
    </w:p>
    <w:p w:rsidR="00907964" w:rsidRPr="00F5249B" w:rsidRDefault="007979BB" w:rsidP="009B607F">
      <w:pPr>
        <w:pStyle w:val="a3"/>
        <w:adjustRightInd w:val="0"/>
        <w:snapToGrid w:val="0"/>
        <w:spacing w:line="480" w:lineRule="exact"/>
        <w:ind w:leftChars="257" w:left="565" w:right="-83"/>
        <w:rPr>
          <w:rFonts w:ascii="標楷體" w:eastAsia="標楷體" w:hAnsi="標楷體"/>
          <w:sz w:val="26"/>
          <w:szCs w:val="26"/>
          <w:lang w:eastAsia="zh-TW"/>
        </w:rPr>
      </w:pPr>
      <w:r w:rsidRPr="00F5249B">
        <w:rPr>
          <w:rFonts w:ascii="標楷體" w:eastAsia="標楷體" w:hAnsi="標楷體"/>
          <w:sz w:val="26"/>
          <w:szCs w:val="26"/>
          <w:lang w:eastAsia="zh-TW"/>
        </w:rPr>
        <w:t>（四）其他必要設施或設備。</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十二、遠端監控設備須符合現行法規要求，監錄之影像除以網際網路提供</w:t>
      </w:r>
      <w:r w:rsidRPr="00F5249B">
        <w:rPr>
          <w:rFonts w:ascii="標楷體" w:eastAsia="標楷體" w:hAnsi="標楷體"/>
          <w:sz w:val="26"/>
          <w:szCs w:val="26"/>
          <w:lang w:eastAsia="zh-TW"/>
        </w:rPr>
        <w:lastRenderedPageBreak/>
        <w:t>即時監視管控外，另須儲存於電腦硬碟，管理人員應將每月影像資料燒錄光碟或</w:t>
      </w:r>
      <w:r w:rsidR="00585665" w:rsidRPr="00F5249B">
        <w:rPr>
          <w:rFonts w:ascii="標楷體" w:eastAsia="標楷體" w:hAnsi="標楷體"/>
          <w:sz w:val="26"/>
          <w:szCs w:val="26"/>
          <w:lang w:eastAsia="zh-TW"/>
        </w:rPr>
        <w:t>硬碟</w:t>
      </w:r>
      <w:r w:rsidRPr="00F5249B">
        <w:rPr>
          <w:rFonts w:ascii="標楷體" w:eastAsia="標楷體" w:hAnsi="標楷體"/>
          <w:sz w:val="26"/>
          <w:szCs w:val="26"/>
          <w:lang w:eastAsia="zh-TW"/>
        </w:rPr>
        <w:t>備份，以利公共工程主辦機關調閱索取。</w:t>
      </w:r>
    </w:p>
    <w:p w:rsidR="00907964" w:rsidRPr="00F5249B" w:rsidRDefault="007979BB" w:rsidP="009B607F">
      <w:pPr>
        <w:pStyle w:val="a3"/>
        <w:adjustRightInd w:val="0"/>
        <w:snapToGrid w:val="0"/>
        <w:spacing w:line="480" w:lineRule="exact"/>
        <w:ind w:leftChars="321" w:left="706" w:right="-31" w:firstLine="2"/>
        <w:jc w:val="both"/>
        <w:rPr>
          <w:rFonts w:ascii="標楷體" w:eastAsia="標楷體" w:hAnsi="標楷體"/>
          <w:sz w:val="26"/>
          <w:szCs w:val="26"/>
          <w:lang w:eastAsia="zh-TW"/>
        </w:rPr>
      </w:pPr>
      <w:r w:rsidRPr="00F5249B">
        <w:rPr>
          <w:rFonts w:ascii="標楷體" w:eastAsia="標楷體" w:hAnsi="標楷體"/>
          <w:sz w:val="26"/>
          <w:szCs w:val="26"/>
          <w:lang w:eastAsia="zh-TW"/>
        </w:rPr>
        <w:t>前項監控設備應能明確監視車輛進出，拍攝位置包含車頭、車牌及車斗土石等，並保持連線不斷訊，監控設備如斷訊或故障，本分公司將通知公共工程主辦機關暫停出土，監控設備修復後始恢復土方進場。</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十三、</w:t>
      </w:r>
      <w:proofErr w:type="gramStart"/>
      <w:r w:rsidRPr="00F5249B">
        <w:rPr>
          <w:rFonts w:ascii="標楷體" w:eastAsia="標楷體" w:hAnsi="標楷體"/>
          <w:sz w:val="26"/>
          <w:szCs w:val="26"/>
          <w:lang w:eastAsia="zh-TW"/>
        </w:rPr>
        <w:t>載運餘土車輛</w:t>
      </w:r>
      <w:proofErr w:type="gramEnd"/>
      <w:r w:rsidRPr="00F5249B">
        <w:rPr>
          <w:rFonts w:ascii="標楷體" w:eastAsia="標楷體" w:hAnsi="標楷體"/>
          <w:sz w:val="26"/>
          <w:szCs w:val="26"/>
          <w:lang w:eastAsia="zh-TW"/>
        </w:rPr>
        <w:t>應依行政院環境保護署發布之「固定污染源、逸散性粒狀污染物空氣污染防制設施管理辦法」第六條第一項及第三項規定，</w:t>
      </w:r>
      <w:proofErr w:type="gramStart"/>
      <w:r w:rsidRPr="00F5249B">
        <w:rPr>
          <w:rFonts w:ascii="標楷體" w:eastAsia="標楷體" w:hAnsi="標楷體"/>
          <w:sz w:val="26"/>
          <w:szCs w:val="26"/>
          <w:lang w:eastAsia="zh-TW"/>
        </w:rPr>
        <w:t>採</w:t>
      </w:r>
      <w:proofErr w:type="gramEnd"/>
      <w:r w:rsidRPr="00F5249B">
        <w:rPr>
          <w:rFonts w:ascii="標楷體" w:eastAsia="標楷體" w:hAnsi="標楷體"/>
          <w:sz w:val="26"/>
          <w:szCs w:val="26"/>
          <w:lang w:eastAsia="zh-TW"/>
        </w:rPr>
        <w:t>行有效抑制粒狀污染物之措施。如有違反環保法規及商港法等相關規定，造成港區道路污染或受損，運輸業者應負責清理及維護，並視情節依相關規定議處。</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十四、</w:t>
      </w:r>
      <w:proofErr w:type="gramStart"/>
      <w:r w:rsidRPr="00F5249B">
        <w:rPr>
          <w:rFonts w:ascii="標楷體" w:eastAsia="標楷體" w:hAnsi="標楷體"/>
          <w:sz w:val="26"/>
          <w:szCs w:val="26"/>
          <w:lang w:eastAsia="zh-TW"/>
        </w:rPr>
        <w:t>載運餘土車輛</w:t>
      </w:r>
      <w:proofErr w:type="gramEnd"/>
      <w:r w:rsidRPr="00F5249B">
        <w:rPr>
          <w:rFonts w:ascii="標楷體" w:eastAsia="標楷體" w:hAnsi="標楷體"/>
          <w:sz w:val="26"/>
          <w:szCs w:val="26"/>
          <w:lang w:eastAsia="zh-TW"/>
        </w:rPr>
        <w:t>應遵守下列規定，如有違反者依相關法令處理之。屢犯或違規情節重大者，本分公司得要求公共工程主辦機關更換運輸業者及車輛。</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（一）遵守場區內管理規則及管理人員之指揮，不得任意傾倒。</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（二）遵守行車路線，不得任意超車、</w:t>
      </w:r>
      <w:proofErr w:type="gramStart"/>
      <w:r w:rsidRPr="00F5249B">
        <w:rPr>
          <w:rFonts w:ascii="標楷體" w:eastAsia="標楷體" w:hAnsi="標楷體"/>
          <w:sz w:val="26"/>
          <w:szCs w:val="26"/>
          <w:lang w:eastAsia="zh-TW"/>
        </w:rPr>
        <w:t>超遠</w:t>
      </w:r>
      <w:proofErr w:type="gramEnd"/>
      <w:r w:rsidRPr="00F5249B">
        <w:rPr>
          <w:rFonts w:ascii="標楷體" w:eastAsia="標楷體" w:hAnsi="標楷體"/>
          <w:sz w:val="26"/>
          <w:szCs w:val="26"/>
          <w:lang w:eastAsia="zh-TW"/>
        </w:rPr>
        <w:t>。</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（三）出場車輛必須清洗乾淨始得出場。</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（四）遵守管制站規定，打開覆蓋接受必要之抽驗及檢查。</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（五）其他</w:t>
      </w:r>
      <w:proofErr w:type="gramStart"/>
      <w:r w:rsidRPr="00F5249B">
        <w:rPr>
          <w:rFonts w:ascii="標楷體" w:eastAsia="標楷體" w:hAnsi="標楷體"/>
          <w:sz w:val="26"/>
          <w:szCs w:val="26"/>
          <w:lang w:eastAsia="zh-TW"/>
        </w:rPr>
        <w:t>告示事頃</w:t>
      </w:r>
      <w:proofErr w:type="gramEnd"/>
      <w:r w:rsidRPr="00F5249B">
        <w:rPr>
          <w:rFonts w:ascii="標楷體" w:eastAsia="標楷體" w:hAnsi="標楷體"/>
          <w:sz w:val="26"/>
          <w:szCs w:val="26"/>
          <w:lang w:eastAsia="zh-TW"/>
        </w:rPr>
        <w:t>。</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十五、</w:t>
      </w:r>
      <w:proofErr w:type="gramStart"/>
      <w:r w:rsidRPr="00F5249B">
        <w:rPr>
          <w:rFonts w:ascii="標楷體" w:eastAsia="標楷體" w:hAnsi="標楷體"/>
          <w:sz w:val="26"/>
          <w:szCs w:val="26"/>
          <w:lang w:eastAsia="zh-TW"/>
        </w:rPr>
        <w:t>餘土進場</w:t>
      </w:r>
      <w:proofErr w:type="gramEnd"/>
      <w:r w:rsidRPr="00F5249B">
        <w:rPr>
          <w:rFonts w:ascii="標楷體" w:eastAsia="標楷體" w:hAnsi="標楷體"/>
          <w:sz w:val="26"/>
          <w:szCs w:val="26"/>
          <w:lang w:eastAsia="zh-TW"/>
        </w:rPr>
        <w:t>時應進行檢查。檢查方式可區分為：目視檢查與落地檢查。目視檢查於入口區、</w:t>
      </w:r>
      <w:proofErr w:type="gramStart"/>
      <w:r w:rsidRPr="00F5249B">
        <w:rPr>
          <w:rFonts w:ascii="標楷體" w:eastAsia="標楷體" w:hAnsi="標楷體"/>
          <w:sz w:val="26"/>
          <w:szCs w:val="26"/>
          <w:lang w:eastAsia="zh-TW"/>
        </w:rPr>
        <w:t>傾卸區</w:t>
      </w:r>
      <w:proofErr w:type="gramEnd"/>
      <w:r w:rsidRPr="00F5249B">
        <w:rPr>
          <w:rFonts w:ascii="標楷體" w:eastAsia="標楷體" w:hAnsi="標楷體"/>
          <w:sz w:val="26"/>
          <w:szCs w:val="26"/>
          <w:lang w:eastAsia="zh-TW"/>
        </w:rPr>
        <w:t>執行</w:t>
      </w:r>
      <w:r w:rsidR="00585665">
        <w:rPr>
          <w:rFonts w:ascii="標楷體" w:eastAsia="標楷體" w:hAnsi="標楷體" w:hint="eastAsia"/>
          <w:sz w:val="26"/>
          <w:szCs w:val="26"/>
          <w:lang w:eastAsia="zh-TW"/>
        </w:rPr>
        <w:t>；</w:t>
      </w:r>
      <w:r w:rsidRPr="00F5249B">
        <w:rPr>
          <w:rFonts w:ascii="標楷體" w:eastAsia="標楷體" w:hAnsi="標楷體"/>
          <w:sz w:val="26"/>
          <w:szCs w:val="26"/>
          <w:lang w:eastAsia="zh-TW"/>
        </w:rPr>
        <w:t>落地檢查</w:t>
      </w:r>
      <w:proofErr w:type="gramStart"/>
      <w:r w:rsidRPr="00F5249B">
        <w:rPr>
          <w:rFonts w:ascii="標楷體" w:eastAsia="標楷體" w:hAnsi="標楷體"/>
          <w:sz w:val="26"/>
          <w:szCs w:val="26"/>
          <w:lang w:eastAsia="zh-TW"/>
        </w:rPr>
        <w:t>於傾卸區或造</w:t>
      </w:r>
      <w:proofErr w:type="gramEnd"/>
      <w:r w:rsidRPr="00F5249B">
        <w:rPr>
          <w:rFonts w:ascii="標楷體" w:eastAsia="標楷體" w:hAnsi="標楷體"/>
          <w:sz w:val="26"/>
          <w:szCs w:val="26"/>
          <w:lang w:eastAsia="zh-TW"/>
        </w:rPr>
        <w:t>地區內適當地點執行攝影或錄影，檢查工作應由管理人員每車執行之。</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十六、各類檢查依下列作業程序執行：</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（一）入口區目視檢查</w:t>
      </w:r>
    </w:p>
    <w:p w:rsidR="00907964" w:rsidRPr="00585665" w:rsidRDefault="007979BB" w:rsidP="009B607F">
      <w:pPr>
        <w:pStyle w:val="a4"/>
        <w:numPr>
          <w:ilvl w:val="0"/>
          <w:numId w:val="4"/>
        </w:numPr>
        <w:tabs>
          <w:tab w:val="left" w:pos="2654"/>
        </w:tabs>
        <w:adjustRightInd w:val="0"/>
        <w:snapToGrid w:val="0"/>
        <w:spacing w:before="0" w:line="480" w:lineRule="exact"/>
        <w:ind w:left="1276" w:hanging="283"/>
        <w:rPr>
          <w:rFonts w:ascii="標楷體" w:eastAsia="標楷體" w:hAnsi="標楷體"/>
          <w:sz w:val="26"/>
          <w:szCs w:val="26"/>
          <w:lang w:eastAsia="zh-TW"/>
        </w:rPr>
      </w:pPr>
      <w:r w:rsidRPr="00585665">
        <w:rPr>
          <w:rFonts w:ascii="標楷體" w:eastAsia="標楷體" w:hAnsi="標楷體"/>
          <w:spacing w:val="15"/>
          <w:sz w:val="26"/>
          <w:szCs w:val="26"/>
          <w:lang w:eastAsia="zh-TW"/>
        </w:rPr>
        <w:t>檢查人員指揮運輸車輛就定位受檢。</w:t>
      </w:r>
    </w:p>
    <w:p w:rsidR="00907964" w:rsidRPr="00585665" w:rsidRDefault="007979BB" w:rsidP="009B607F">
      <w:pPr>
        <w:pStyle w:val="a4"/>
        <w:numPr>
          <w:ilvl w:val="0"/>
          <w:numId w:val="4"/>
        </w:numPr>
        <w:tabs>
          <w:tab w:val="left" w:pos="2654"/>
        </w:tabs>
        <w:adjustRightInd w:val="0"/>
        <w:snapToGrid w:val="0"/>
        <w:spacing w:before="0" w:line="480" w:lineRule="exact"/>
        <w:ind w:left="1276" w:hanging="283"/>
        <w:rPr>
          <w:rFonts w:ascii="標楷體" w:eastAsia="標楷體" w:hAnsi="標楷體"/>
          <w:sz w:val="26"/>
          <w:szCs w:val="26"/>
          <w:lang w:eastAsia="zh-TW"/>
        </w:rPr>
      </w:pPr>
      <w:r w:rsidRPr="00585665">
        <w:rPr>
          <w:rFonts w:ascii="標楷體" w:eastAsia="標楷體" w:hAnsi="標楷體"/>
          <w:spacing w:val="-1"/>
          <w:sz w:val="26"/>
          <w:szCs w:val="26"/>
          <w:lang w:eastAsia="zh-TW"/>
        </w:rPr>
        <w:t>檢查人員於高架平台或適當位置就定位，配合執行檢查。</w:t>
      </w:r>
    </w:p>
    <w:p w:rsidR="00585665" w:rsidRPr="00585665" w:rsidRDefault="007979BB" w:rsidP="009B607F">
      <w:pPr>
        <w:pStyle w:val="a4"/>
        <w:numPr>
          <w:ilvl w:val="0"/>
          <w:numId w:val="4"/>
        </w:numPr>
        <w:tabs>
          <w:tab w:val="left" w:pos="2654"/>
        </w:tabs>
        <w:adjustRightInd w:val="0"/>
        <w:snapToGrid w:val="0"/>
        <w:spacing w:before="0" w:line="480" w:lineRule="exact"/>
        <w:ind w:left="1276" w:right="-83" w:hanging="283"/>
        <w:rPr>
          <w:rFonts w:ascii="標楷體" w:eastAsia="標楷體" w:hAnsi="標楷體"/>
          <w:sz w:val="26"/>
          <w:szCs w:val="26"/>
          <w:lang w:eastAsia="zh-TW"/>
        </w:rPr>
      </w:pPr>
      <w:r w:rsidRPr="00585665">
        <w:rPr>
          <w:rFonts w:ascii="標楷體" w:eastAsia="標楷體" w:hAnsi="標楷體"/>
          <w:spacing w:val="11"/>
          <w:sz w:val="26"/>
          <w:szCs w:val="26"/>
          <w:lang w:eastAsia="zh-TW"/>
        </w:rPr>
        <w:t>檢查結果發現</w:t>
      </w:r>
      <w:r w:rsidR="00585665">
        <w:rPr>
          <w:rFonts w:ascii="標楷體" w:eastAsia="標楷體" w:hAnsi="標楷體" w:hint="eastAsia"/>
          <w:spacing w:val="11"/>
          <w:sz w:val="26"/>
          <w:szCs w:val="26"/>
          <w:lang w:eastAsia="zh-TW"/>
        </w:rPr>
        <w:t>含</w:t>
      </w:r>
      <w:r w:rsidRPr="00585665">
        <w:rPr>
          <w:rFonts w:ascii="標楷體" w:eastAsia="標楷體" w:hAnsi="標楷體"/>
          <w:spacing w:val="11"/>
          <w:sz w:val="26"/>
          <w:szCs w:val="26"/>
          <w:lang w:eastAsia="zh-TW"/>
        </w:rPr>
        <w:t>不得進場之廢棄物或未能確認其性質時，應即通知</w:t>
      </w:r>
      <w:proofErr w:type="gramStart"/>
      <w:r w:rsidRPr="00585665">
        <w:rPr>
          <w:rFonts w:ascii="標楷體" w:eastAsia="標楷體" w:hAnsi="標楷體"/>
          <w:spacing w:val="11"/>
          <w:sz w:val="26"/>
          <w:szCs w:val="26"/>
          <w:lang w:eastAsia="zh-TW"/>
        </w:rPr>
        <w:t>傾卸區</w:t>
      </w:r>
      <w:proofErr w:type="gramEnd"/>
      <w:r w:rsidRPr="00585665">
        <w:rPr>
          <w:rFonts w:ascii="標楷體" w:eastAsia="標楷體" w:hAnsi="標楷體"/>
          <w:spacing w:val="11"/>
          <w:sz w:val="26"/>
          <w:szCs w:val="26"/>
          <w:lang w:eastAsia="zh-TW"/>
        </w:rPr>
        <w:t>人員對該車輛執行落地檢查。</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（二）</w:t>
      </w:r>
      <w:proofErr w:type="gramStart"/>
      <w:r w:rsidRPr="00F5249B">
        <w:rPr>
          <w:rFonts w:ascii="標楷體" w:eastAsia="標楷體" w:hAnsi="標楷體"/>
          <w:sz w:val="26"/>
          <w:szCs w:val="26"/>
          <w:lang w:eastAsia="zh-TW"/>
        </w:rPr>
        <w:t>傾卸區目</w:t>
      </w:r>
      <w:proofErr w:type="gramEnd"/>
      <w:r w:rsidRPr="00F5249B">
        <w:rPr>
          <w:rFonts w:ascii="標楷體" w:eastAsia="標楷體" w:hAnsi="標楷體"/>
          <w:sz w:val="26"/>
          <w:szCs w:val="26"/>
          <w:lang w:eastAsia="zh-TW"/>
        </w:rPr>
        <w:t>視檢查</w:t>
      </w:r>
    </w:p>
    <w:p w:rsidR="00585665" w:rsidRPr="00585665" w:rsidRDefault="00585665" w:rsidP="009B607F">
      <w:pPr>
        <w:pStyle w:val="a4"/>
        <w:numPr>
          <w:ilvl w:val="0"/>
          <w:numId w:val="6"/>
        </w:numPr>
        <w:tabs>
          <w:tab w:val="left" w:pos="2654"/>
        </w:tabs>
        <w:adjustRightInd w:val="0"/>
        <w:snapToGrid w:val="0"/>
        <w:spacing w:before="0" w:line="480" w:lineRule="exact"/>
        <w:ind w:left="1276" w:right="-83" w:hanging="283"/>
        <w:rPr>
          <w:rFonts w:ascii="標楷體" w:eastAsia="標楷體" w:hAnsi="標楷體"/>
          <w:sz w:val="26"/>
          <w:szCs w:val="26"/>
          <w:lang w:eastAsia="zh-TW"/>
        </w:rPr>
      </w:pPr>
      <w:r w:rsidRPr="00F5249B">
        <w:rPr>
          <w:rFonts w:ascii="標楷體" w:eastAsia="標楷體" w:hAnsi="標楷體"/>
          <w:spacing w:val="15"/>
          <w:sz w:val="26"/>
          <w:szCs w:val="26"/>
          <w:lang w:eastAsia="zh-TW"/>
        </w:rPr>
        <w:t>檢查人員指揮運輸車輛就定位受檢。</w:t>
      </w:r>
    </w:p>
    <w:p w:rsidR="00585665" w:rsidRPr="00585665" w:rsidRDefault="007979BB" w:rsidP="009B607F">
      <w:pPr>
        <w:pStyle w:val="a4"/>
        <w:numPr>
          <w:ilvl w:val="0"/>
          <w:numId w:val="6"/>
        </w:numPr>
        <w:tabs>
          <w:tab w:val="left" w:pos="2654"/>
        </w:tabs>
        <w:adjustRightInd w:val="0"/>
        <w:snapToGrid w:val="0"/>
        <w:spacing w:before="0" w:line="480" w:lineRule="exact"/>
        <w:ind w:left="1276" w:right="-83" w:hanging="283"/>
        <w:rPr>
          <w:rFonts w:ascii="標楷體" w:eastAsia="標楷體" w:hAnsi="標楷體"/>
          <w:sz w:val="26"/>
          <w:szCs w:val="26"/>
          <w:lang w:eastAsia="zh-TW"/>
        </w:rPr>
      </w:pPr>
      <w:r w:rsidRPr="00585665">
        <w:rPr>
          <w:rFonts w:ascii="標楷體" w:eastAsia="標楷體" w:hAnsi="標楷體"/>
          <w:spacing w:val="15"/>
          <w:sz w:val="26"/>
          <w:szCs w:val="26"/>
          <w:lang w:eastAsia="zh-TW"/>
        </w:rPr>
        <w:lastRenderedPageBreak/>
        <w:t>檢查人員應於適當且安全之位置，觀察剩餘</w:t>
      </w:r>
      <w:proofErr w:type="gramStart"/>
      <w:r w:rsidRPr="00585665">
        <w:rPr>
          <w:rFonts w:ascii="標楷體" w:eastAsia="標楷體" w:hAnsi="標楷體"/>
          <w:spacing w:val="15"/>
          <w:sz w:val="26"/>
          <w:szCs w:val="26"/>
          <w:lang w:eastAsia="zh-TW"/>
        </w:rPr>
        <w:t>土傾入傾卸區</w:t>
      </w:r>
      <w:proofErr w:type="gramEnd"/>
      <w:r w:rsidRPr="00585665">
        <w:rPr>
          <w:rFonts w:ascii="標楷體" w:eastAsia="標楷體" w:hAnsi="標楷體"/>
          <w:spacing w:val="15"/>
          <w:sz w:val="26"/>
          <w:szCs w:val="26"/>
          <w:lang w:eastAsia="zh-TW"/>
        </w:rPr>
        <w:t>。</w:t>
      </w:r>
    </w:p>
    <w:p w:rsidR="005F1FC5" w:rsidRPr="005F1FC5" w:rsidRDefault="007979BB" w:rsidP="009B607F">
      <w:pPr>
        <w:pStyle w:val="a4"/>
        <w:numPr>
          <w:ilvl w:val="0"/>
          <w:numId w:val="6"/>
        </w:numPr>
        <w:tabs>
          <w:tab w:val="left" w:pos="2654"/>
        </w:tabs>
        <w:adjustRightInd w:val="0"/>
        <w:snapToGrid w:val="0"/>
        <w:spacing w:before="0" w:line="480" w:lineRule="exact"/>
        <w:ind w:left="1276" w:right="-83" w:hanging="283"/>
        <w:rPr>
          <w:rFonts w:ascii="標楷體" w:eastAsia="標楷體" w:hAnsi="標楷體"/>
          <w:sz w:val="26"/>
          <w:szCs w:val="26"/>
          <w:lang w:eastAsia="zh-TW"/>
        </w:rPr>
      </w:pPr>
      <w:proofErr w:type="gramStart"/>
      <w:r w:rsidRPr="00585665">
        <w:rPr>
          <w:rFonts w:ascii="標楷體" w:eastAsia="標楷體" w:hAnsi="標楷體"/>
          <w:spacing w:val="15"/>
          <w:sz w:val="26"/>
          <w:szCs w:val="26"/>
          <w:lang w:eastAsia="zh-TW"/>
        </w:rPr>
        <w:t>傾卸中</w:t>
      </w:r>
      <w:proofErr w:type="gramEnd"/>
      <w:r w:rsidRPr="00585665">
        <w:rPr>
          <w:rFonts w:ascii="標楷體" w:eastAsia="標楷體" w:hAnsi="標楷體"/>
          <w:spacing w:val="15"/>
          <w:sz w:val="26"/>
          <w:szCs w:val="26"/>
          <w:lang w:eastAsia="zh-TW"/>
        </w:rPr>
        <w:t>若發現不得進場之廢棄物，應即要求司機停止傾倒並執行落地檢查</w:t>
      </w:r>
      <w:r w:rsidR="005F1FC5">
        <w:rPr>
          <w:rFonts w:ascii="標楷體" w:eastAsia="標楷體" w:hAnsi="標楷體" w:hint="eastAsia"/>
          <w:spacing w:val="15"/>
          <w:sz w:val="26"/>
          <w:szCs w:val="26"/>
          <w:lang w:eastAsia="zh-TW"/>
        </w:rPr>
        <w:t>；</w:t>
      </w:r>
      <w:r w:rsidRPr="00585665">
        <w:rPr>
          <w:rFonts w:ascii="標楷體" w:eastAsia="標楷體" w:hAnsi="標楷體"/>
          <w:spacing w:val="15"/>
          <w:sz w:val="26"/>
          <w:szCs w:val="26"/>
          <w:lang w:eastAsia="zh-TW"/>
        </w:rPr>
        <w:t>已傾倒入之廢棄物，應要求自行運離。</w:t>
      </w:r>
    </w:p>
    <w:p w:rsidR="00907964" w:rsidRPr="00F5249B" w:rsidRDefault="007979BB" w:rsidP="009B607F">
      <w:pPr>
        <w:pStyle w:val="a3"/>
        <w:numPr>
          <w:ilvl w:val="0"/>
          <w:numId w:val="8"/>
        </w:numPr>
        <w:adjustRightInd w:val="0"/>
        <w:snapToGrid w:val="0"/>
        <w:spacing w:line="480" w:lineRule="exact"/>
        <w:ind w:right="-83"/>
        <w:rPr>
          <w:rFonts w:ascii="標楷體" w:eastAsia="標楷體" w:hAnsi="標楷體"/>
          <w:sz w:val="26"/>
          <w:szCs w:val="26"/>
          <w:lang w:eastAsia="zh-TW"/>
        </w:rPr>
      </w:pPr>
      <w:r w:rsidRPr="00F5249B">
        <w:rPr>
          <w:rFonts w:ascii="標楷體" w:eastAsia="標楷體" w:hAnsi="標楷體"/>
          <w:sz w:val="26"/>
          <w:szCs w:val="26"/>
          <w:lang w:eastAsia="zh-TW"/>
        </w:rPr>
        <w:t>落地檢查</w:t>
      </w:r>
    </w:p>
    <w:p w:rsidR="005F1FC5" w:rsidRPr="005F1FC5" w:rsidRDefault="005F1FC5" w:rsidP="009B607F">
      <w:pPr>
        <w:pStyle w:val="a4"/>
        <w:numPr>
          <w:ilvl w:val="0"/>
          <w:numId w:val="7"/>
        </w:numPr>
        <w:tabs>
          <w:tab w:val="left" w:pos="2654"/>
        </w:tabs>
        <w:adjustRightInd w:val="0"/>
        <w:snapToGrid w:val="0"/>
        <w:spacing w:before="0" w:line="480" w:lineRule="exact"/>
        <w:ind w:left="1276" w:right="-83" w:hanging="283"/>
        <w:rPr>
          <w:rFonts w:ascii="標楷體" w:eastAsia="標楷體" w:hAnsi="標楷體"/>
          <w:sz w:val="26"/>
          <w:szCs w:val="26"/>
          <w:lang w:eastAsia="zh-TW"/>
        </w:rPr>
      </w:pPr>
      <w:r w:rsidRPr="00F5249B">
        <w:rPr>
          <w:rFonts w:ascii="標楷體" w:eastAsia="標楷體" w:hAnsi="標楷體"/>
          <w:spacing w:val="15"/>
          <w:sz w:val="26"/>
          <w:szCs w:val="26"/>
          <w:lang w:eastAsia="zh-TW"/>
        </w:rPr>
        <w:t>檢查人員指揮運輸車輛就定位受檢。</w:t>
      </w:r>
    </w:p>
    <w:p w:rsidR="005F1FC5" w:rsidRPr="005F1FC5" w:rsidRDefault="007979BB" w:rsidP="009B607F">
      <w:pPr>
        <w:pStyle w:val="a4"/>
        <w:numPr>
          <w:ilvl w:val="0"/>
          <w:numId w:val="7"/>
        </w:numPr>
        <w:tabs>
          <w:tab w:val="left" w:pos="2654"/>
        </w:tabs>
        <w:adjustRightInd w:val="0"/>
        <w:snapToGrid w:val="0"/>
        <w:spacing w:before="0" w:line="480" w:lineRule="exact"/>
        <w:ind w:left="1276" w:right="-83" w:hanging="283"/>
        <w:rPr>
          <w:rFonts w:ascii="標楷體" w:eastAsia="標楷體" w:hAnsi="標楷體"/>
          <w:sz w:val="26"/>
          <w:szCs w:val="26"/>
          <w:lang w:eastAsia="zh-TW"/>
        </w:rPr>
      </w:pPr>
      <w:r w:rsidRPr="005F1FC5">
        <w:rPr>
          <w:rFonts w:ascii="標楷體" w:eastAsia="標楷體" w:hAnsi="標楷體"/>
          <w:spacing w:val="15"/>
          <w:sz w:val="26"/>
          <w:szCs w:val="26"/>
          <w:lang w:eastAsia="zh-TW"/>
        </w:rPr>
        <w:t>受檢單位應配合將清運車內土方傾倒於指定位置受檢。</w:t>
      </w:r>
    </w:p>
    <w:p w:rsidR="00907964" w:rsidRPr="005F1FC5" w:rsidRDefault="007979BB" w:rsidP="009B607F">
      <w:pPr>
        <w:pStyle w:val="a4"/>
        <w:numPr>
          <w:ilvl w:val="0"/>
          <w:numId w:val="7"/>
        </w:numPr>
        <w:tabs>
          <w:tab w:val="left" w:pos="2654"/>
        </w:tabs>
        <w:adjustRightInd w:val="0"/>
        <w:snapToGrid w:val="0"/>
        <w:spacing w:before="0" w:line="480" w:lineRule="exact"/>
        <w:ind w:left="1276" w:right="-83" w:hanging="283"/>
        <w:rPr>
          <w:rFonts w:ascii="標楷體" w:eastAsia="標楷體" w:hAnsi="標楷體"/>
          <w:sz w:val="26"/>
          <w:szCs w:val="26"/>
          <w:lang w:eastAsia="zh-TW"/>
        </w:rPr>
      </w:pPr>
      <w:r w:rsidRPr="005F1FC5">
        <w:rPr>
          <w:rFonts w:ascii="標楷體" w:eastAsia="標楷體" w:hAnsi="標楷體"/>
          <w:spacing w:val="15"/>
          <w:sz w:val="26"/>
          <w:szCs w:val="26"/>
          <w:lang w:eastAsia="zh-TW"/>
        </w:rPr>
        <w:t>檢查人員得手</w:t>
      </w:r>
      <w:proofErr w:type="gramStart"/>
      <w:r w:rsidRPr="005F1FC5">
        <w:rPr>
          <w:rFonts w:ascii="標楷體" w:eastAsia="標楷體" w:hAnsi="標楷體"/>
          <w:spacing w:val="15"/>
          <w:sz w:val="26"/>
          <w:szCs w:val="26"/>
          <w:lang w:eastAsia="zh-TW"/>
        </w:rPr>
        <w:t>持爪耙或長桿</w:t>
      </w:r>
      <w:proofErr w:type="gramEnd"/>
      <w:r w:rsidRPr="005F1FC5">
        <w:rPr>
          <w:rFonts w:ascii="標楷體" w:eastAsia="標楷體" w:hAnsi="標楷體"/>
          <w:spacing w:val="15"/>
          <w:sz w:val="26"/>
          <w:szCs w:val="26"/>
          <w:lang w:eastAsia="zh-TW"/>
        </w:rPr>
        <w:t>等工</w:t>
      </w:r>
      <w:r w:rsidR="005F1FC5">
        <w:rPr>
          <w:rFonts w:ascii="標楷體" w:eastAsia="標楷體" w:hAnsi="標楷體" w:hint="eastAsia"/>
          <w:spacing w:val="15"/>
          <w:sz w:val="26"/>
          <w:szCs w:val="26"/>
          <w:lang w:eastAsia="zh-TW"/>
        </w:rPr>
        <w:t>具</w:t>
      </w:r>
      <w:r w:rsidRPr="005F1FC5">
        <w:rPr>
          <w:rFonts w:ascii="標楷體" w:eastAsia="標楷體" w:hAnsi="標楷體"/>
          <w:spacing w:val="15"/>
          <w:sz w:val="26"/>
          <w:szCs w:val="26"/>
          <w:lang w:eastAsia="zh-TW"/>
        </w:rPr>
        <w:t>翻</w:t>
      </w:r>
      <w:proofErr w:type="gramStart"/>
      <w:r w:rsidRPr="005F1FC5">
        <w:rPr>
          <w:rFonts w:ascii="標楷體" w:eastAsia="標楷體" w:hAnsi="標楷體"/>
          <w:spacing w:val="15"/>
          <w:sz w:val="26"/>
          <w:szCs w:val="26"/>
          <w:lang w:eastAsia="zh-TW"/>
        </w:rPr>
        <w:t>攪餘土</w:t>
      </w:r>
      <w:proofErr w:type="gramEnd"/>
      <w:r w:rsidRPr="005F1FC5">
        <w:rPr>
          <w:rFonts w:ascii="標楷體" w:eastAsia="標楷體" w:hAnsi="標楷體"/>
          <w:spacing w:val="15"/>
          <w:sz w:val="26"/>
          <w:szCs w:val="26"/>
          <w:lang w:eastAsia="zh-TW"/>
        </w:rPr>
        <w:t>。</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十七、檢查發現有載運不得進場之廢棄物時，即照相存證，除立即通報公共工程主辦機關外，並依下列方式處理：</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（一）不得進場之廢棄物無法撿拾分離者，原車</w:t>
      </w:r>
      <w:proofErr w:type="gramStart"/>
      <w:r w:rsidRPr="00F5249B">
        <w:rPr>
          <w:rFonts w:ascii="標楷體" w:eastAsia="標楷體" w:hAnsi="標楷體"/>
          <w:sz w:val="26"/>
          <w:szCs w:val="26"/>
          <w:lang w:eastAsia="zh-TW"/>
        </w:rPr>
        <w:t>載離運返</w:t>
      </w:r>
      <w:proofErr w:type="gramEnd"/>
      <w:r w:rsidRPr="00F5249B">
        <w:rPr>
          <w:rFonts w:ascii="標楷體" w:eastAsia="標楷體" w:hAnsi="標楷體"/>
          <w:sz w:val="26"/>
          <w:szCs w:val="26"/>
          <w:lang w:eastAsia="zh-TW"/>
        </w:rPr>
        <w:t>。</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（二）不得進場之廢棄物可撿拾分離者，</w:t>
      </w:r>
      <w:proofErr w:type="gramStart"/>
      <w:r w:rsidRPr="00F5249B">
        <w:rPr>
          <w:rFonts w:ascii="標楷體" w:eastAsia="標楷體" w:hAnsi="標楷體"/>
          <w:sz w:val="26"/>
          <w:szCs w:val="26"/>
          <w:lang w:eastAsia="zh-TW"/>
        </w:rPr>
        <w:t>清運者應予</w:t>
      </w:r>
      <w:proofErr w:type="gramEnd"/>
      <w:r w:rsidRPr="00F5249B">
        <w:rPr>
          <w:rFonts w:ascii="標楷體" w:eastAsia="標楷體" w:hAnsi="標楷體"/>
          <w:sz w:val="26"/>
          <w:szCs w:val="26"/>
          <w:lang w:eastAsia="zh-TW"/>
        </w:rPr>
        <w:t>撿拾分離後將不得進場之廢棄物，由原車</w:t>
      </w:r>
      <w:proofErr w:type="gramStart"/>
      <w:r w:rsidRPr="00F5249B">
        <w:rPr>
          <w:rFonts w:ascii="標楷體" w:eastAsia="標楷體" w:hAnsi="標楷體"/>
          <w:sz w:val="26"/>
          <w:szCs w:val="26"/>
          <w:lang w:eastAsia="zh-TW"/>
        </w:rPr>
        <w:t>載離運返</w:t>
      </w:r>
      <w:proofErr w:type="gramEnd"/>
      <w:r w:rsidRPr="00F5249B">
        <w:rPr>
          <w:rFonts w:ascii="標楷體" w:eastAsia="標楷體" w:hAnsi="標楷體"/>
          <w:sz w:val="26"/>
          <w:szCs w:val="26"/>
          <w:lang w:eastAsia="zh-TW"/>
        </w:rPr>
        <w:t>。</w:t>
      </w:r>
    </w:p>
    <w:p w:rsidR="00907964" w:rsidRPr="00F5249B" w:rsidRDefault="007979BB" w:rsidP="009B607F">
      <w:pPr>
        <w:pStyle w:val="a3"/>
        <w:adjustRightInd w:val="0"/>
        <w:snapToGrid w:val="0"/>
        <w:spacing w:line="480" w:lineRule="exact"/>
        <w:ind w:leftChars="257" w:left="1415" w:right="-83" w:hangingChars="327" w:hanging="850"/>
        <w:rPr>
          <w:rFonts w:ascii="標楷體" w:eastAsia="標楷體" w:hAnsi="標楷體"/>
          <w:sz w:val="26"/>
          <w:szCs w:val="26"/>
          <w:lang w:eastAsia="zh-TW"/>
        </w:rPr>
      </w:pPr>
      <w:r w:rsidRPr="00F5249B">
        <w:rPr>
          <w:rFonts w:ascii="標楷體" w:eastAsia="標楷體" w:hAnsi="標楷體"/>
          <w:sz w:val="26"/>
          <w:szCs w:val="26"/>
          <w:lang w:eastAsia="zh-TW"/>
        </w:rPr>
        <w:t>（三）不得進場之廢棄物疑似為有害事業廢棄物或含有害物質之應回收廢棄物時，應</w:t>
      </w:r>
      <w:proofErr w:type="gramStart"/>
      <w:r w:rsidRPr="00F5249B">
        <w:rPr>
          <w:rFonts w:ascii="標楷體" w:eastAsia="標楷體" w:hAnsi="標楷體"/>
          <w:sz w:val="26"/>
          <w:szCs w:val="26"/>
          <w:lang w:eastAsia="zh-TW"/>
        </w:rPr>
        <w:t>採</w:t>
      </w:r>
      <w:proofErr w:type="gramEnd"/>
      <w:r w:rsidRPr="00F5249B">
        <w:rPr>
          <w:rFonts w:ascii="標楷體" w:eastAsia="標楷體" w:hAnsi="標楷體"/>
          <w:sz w:val="26"/>
          <w:szCs w:val="26"/>
          <w:lang w:eastAsia="zh-TW"/>
        </w:rPr>
        <w:t>樣封存，並依環保法規及商港法處理及處罰。</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十八、</w:t>
      </w:r>
      <w:proofErr w:type="gramStart"/>
      <w:r w:rsidRPr="00F5249B">
        <w:rPr>
          <w:rFonts w:ascii="標楷體" w:eastAsia="標楷體" w:hAnsi="標楷體"/>
          <w:sz w:val="26"/>
          <w:szCs w:val="26"/>
          <w:lang w:eastAsia="zh-TW"/>
        </w:rPr>
        <w:t>餘土進場</w:t>
      </w:r>
      <w:proofErr w:type="gramEnd"/>
      <w:r w:rsidRPr="00F5249B">
        <w:rPr>
          <w:rFonts w:ascii="標楷體" w:eastAsia="標楷體" w:hAnsi="標楷體"/>
          <w:sz w:val="26"/>
          <w:szCs w:val="26"/>
          <w:lang w:eastAsia="zh-TW"/>
        </w:rPr>
        <w:t>檢查發現廢棄物，公共工程主辦機關應於二十四小時內將廢棄物運出港區，逾時不處理者，本分公司將通知公共工程主辦機關暫停土方交換工作並動用「廢棄物處理保證金」進行處理。</w:t>
      </w:r>
      <w:r w:rsidR="008253F9">
        <w:rPr>
          <w:rFonts w:ascii="標楷體" w:eastAsia="標楷體" w:hAnsi="標楷體" w:hint="eastAsia"/>
          <w:sz w:val="26"/>
          <w:szCs w:val="26"/>
          <w:lang w:eastAsia="zh-TW"/>
        </w:rPr>
        <w:t>違</w:t>
      </w:r>
      <w:r w:rsidRPr="00F5249B">
        <w:rPr>
          <w:rFonts w:ascii="標楷體" w:eastAsia="標楷體" w:hAnsi="標楷體"/>
          <w:sz w:val="26"/>
          <w:szCs w:val="26"/>
          <w:lang w:eastAsia="zh-TW"/>
        </w:rPr>
        <w:t>規情節</w:t>
      </w:r>
      <w:proofErr w:type="gramStart"/>
      <w:r w:rsidRPr="00F5249B">
        <w:rPr>
          <w:rFonts w:ascii="標楷體" w:eastAsia="標楷體" w:hAnsi="標楷體"/>
          <w:sz w:val="26"/>
          <w:szCs w:val="26"/>
          <w:lang w:eastAsia="zh-TW"/>
        </w:rPr>
        <w:t>重大或屢犯</w:t>
      </w:r>
      <w:proofErr w:type="gramEnd"/>
      <w:r w:rsidRPr="00F5249B">
        <w:rPr>
          <w:rFonts w:ascii="標楷體" w:eastAsia="標楷體" w:hAnsi="標楷體"/>
          <w:sz w:val="26"/>
          <w:szCs w:val="26"/>
          <w:lang w:eastAsia="zh-TW"/>
        </w:rPr>
        <w:t>者，本分公司將通知公共工程主辦機關終止土方交換工作，並函送司法機關</w:t>
      </w:r>
      <w:proofErr w:type="gramStart"/>
      <w:r w:rsidRPr="00F5249B">
        <w:rPr>
          <w:rFonts w:ascii="標楷體" w:eastAsia="標楷體" w:hAnsi="標楷體"/>
          <w:sz w:val="26"/>
          <w:szCs w:val="26"/>
          <w:lang w:eastAsia="zh-TW"/>
        </w:rPr>
        <w:t>偵</w:t>
      </w:r>
      <w:proofErr w:type="gramEnd"/>
      <w:r w:rsidRPr="00F5249B">
        <w:rPr>
          <w:rFonts w:ascii="標楷體" w:eastAsia="標楷體" w:hAnsi="標楷體"/>
          <w:sz w:val="26"/>
          <w:szCs w:val="26"/>
          <w:lang w:eastAsia="zh-TW"/>
        </w:rPr>
        <w:t>辨。</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十九、本分公司將不定期派員抽驗進場土質，試驗結果</w:t>
      </w:r>
      <w:proofErr w:type="gramStart"/>
      <w:r w:rsidRPr="00F5249B">
        <w:rPr>
          <w:rFonts w:ascii="標楷體" w:eastAsia="標楷體" w:hAnsi="標楷體"/>
          <w:sz w:val="26"/>
          <w:szCs w:val="26"/>
          <w:lang w:eastAsia="zh-TW"/>
        </w:rPr>
        <w:t>未符本規定</w:t>
      </w:r>
      <w:proofErr w:type="gramEnd"/>
      <w:r w:rsidRPr="00F5249B">
        <w:rPr>
          <w:rFonts w:ascii="標楷體" w:eastAsia="標楷體" w:hAnsi="標楷體"/>
          <w:sz w:val="26"/>
          <w:szCs w:val="26"/>
          <w:lang w:eastAsia="zh-TW"/>
        </w:rPr>
        <w:t>第三點， 本分公司將通知公共工程主辦機關處理及暫停土方交換工作。經證實土壤已遭受污染，本分公司將終止土方交換工作。</w:t>
      </w:r>
    </w:p>
    <w:p w:rsidR="00907964" w:rsidRPr="00F5249B" w:rsidRDefault="007979BB" w:rsidP="009B607F">
      <w:pPr>
        <w:pStyle w:val="a3"/>
        <w:adjustRightInd w:val="0"/>
        <w:snapToGrid w:val="0"/>
        <w:spacing w:line="480" w:lineRule="exact"/>
        <w:ind w:left="707" w:right="-31" w:hangingChars="272" w:hanging="707"/>
        <w:jc w:val="both"/>
        <w:rPr>
          <w:rFonts w:ascii="標楷體" w:eastAsia="標楷體" w:hAnsi="標楷體"/>
          <w:sz w:val="26"/>
          <w:szCs w:val="26"/>
          <w:lang w:eastAsia="zh-TW"/>
        </w:rPr>
      </w:pPr>
      <w:r w:rsidRPr="00F5249B">
        <w:rPr>
          <w:rFonts w:ascii="標楷體" w:eastAsia="標楷體" w:hAnsi="標楷體"/>
          <w:sz w:val="26"/>
          <w:szCs w:val="26"/>
          <w:lang w:eastAsia="zh-TW"/>
        </w:rPr>
        <w:t>二十、本規定未</w:t>
      </w:r>
      <w:proofErr w:type="gramStart"/>
      <w:r w:rsidRPr="00F5249B">
        <w:rPr>
          <w:rFonts w:ascii="標楷體" w:eastAsia="標楷體" w:hAnsi="標楷體"/>
          <w:sz w:val="26"/>
          <w:szCs w:val="26"/>
          <w:lang w:eastAsia="zh-TW"/>
        </w:rPr>
        <w:t>盡事頃</w:t>
      </w:r>
      <w:proofErr w:type="gramEnd"/>
      <w:r w:rsidRPr="00F5249B">
        <w:rPr>
          <w:rFonts w:ascii="標楷體" w:eastAsia="標楷體" w:hAnsi="標楷體"/>
          <w:sz w:val="26"/>
          <w:szCs w:val="26"/>
          <w:lang w:eastAsia="zh-TW"/>
        </w:rPr>
        <w:t>，依本公司「臺灣港務股份有限公司剩餘土石方管理標準查核管制作業程序」及主管機關相關規定辦理。</w:t>
      </w:r>
    </w:p>
    <w:sectPr w:rsidR="00907964" w:rsidRPr="00F5249B" w:rsidSect="009B607F">
      <w:headerReference w:type="default" r:id="rId9"/>
      <w:footerReference w:type="default" r:id="rId10"/>
      <w:pgSz w:w="11910" w:h="16900"/>
      <w:pgMar w:top="1440" w:right="1701" w:bottom="1440" w:left="1701" w:header="91" w:footer="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C7" w:rsidRDefault="006228C7">
      <w:r>
        <w:separator/>
      </w:r>
    </w:p>
  </w:endnote>
  <w:endnote w:type="continuationSeparator" w:id="0">
    <w:p w:rsidR="006228C7" w:rsidRDefault="0062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64" w:rsidRDefault="00907964">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C7" w:rsidRDefault="006228C7">
      <w:r>
        <w:separator/>
      </w:r>
    </w:p>
  </w:footnote>
  <w:footnote w:type="continuationSeparator" w:id="0">
    <w:p w:rsidR="006228C7" w:rsidRDefault="0062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64" w:rsidRDefault="00907964">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0D05"/>
    <w:multiLevelType w:val="hybridMultilevel"/>
    <w:tmpl w:val="68365938"/>
    <w:lvl w:ilvl="0" w:tplc="25883C08">
      <w:start w:val="1"/>
      <w:numFmt w:val="decimal"/>
      <w:lvlText w:val="%1."/>
      <w:lvlJc w:val="left"/>
      <w:pPr>
        <w:ind w:left="2533" w:hanging="284"/>
      </w:pPr>
      <w:rPr>
        <w:rFonts w:ascii="Times New Roman" w:eastAsia="Times New Roman" w:hAnsi="Times New Roman" w:cs="Times New Roman" w:hint="default"/>
        <w:w w:val="97"/>
        <w:sz w:val="30"/>
        <w:szCs w:val="30"/>
      </w:rPr>
    </w:lvl>
    <w:lvl w:ilvl="1" w:tplc="52CA75B8">
      <w:numFmt w:val="bullet"/>
      <w:lvlText w:val="•"/>
      <w:lvlJc w:val="left"/>
      <w:pPr>
        <w:ind w:left="3464" w:hanging="284"/>
      </w:pPr>
      <w:rPr>
        <w:rFonts w:hint="default"/>
      </w:rPr>
    </w:lvl>
    <w:lvl w:ilvl="2" w:tplc="860E6406">
      <w:numFmt w:val="bullet"/>
      <w:lvlText w:val="•"/>
      <w:lvlJc w:val="left"/>
      <w:pPr>
        <w:ind w:left="4388" w:hanging="284"/>
      </w:pPr>
      <w:rPr>
        <w:rFonts w:hint="default"/>
      </w:rPr>
    </w:lvl>
    <w:lvl w:ilvl="3" w:tplc="BC58EBA2">
      <w:numFmt w:val="bullet"/>
      <w:lvlText w:val="•"/>
      <w:lvlJc w:val="left"/>
      <w:pPr>
        <w:ind w:left="5313" w:hanging="284"/>
      </w:pPr>
      <w:rPr>
        <w:rFonts w:hint="default"/>
      </w:rPr>
    </w:lvl>
    <w:lvl w:ilvl="4" w:tplc="3DF447F2">
      <w:numFmt w:val="bullet"/>
      <w:lvlText w:val="•"/>
      <w:lvlJc w:val="left"/>
      <w:pPr>
        <w:ind w:left="6237" w:hanging="284"/>
      </w:pPr>
      <w:rPr>
        <w:rFonts w:hint="default"/>
      </w:rPr>
    </w:lvl>
    <w:lvl w:ilvl="5" w:tplc="7E10C8E4">
      <w:numFmt w:val="bullet"/>
      <w:lvlText w:val="•"/>
      <w:lvlJc w:val="left"/>
      <w:pPr>
        <w:ind w:left="7162" w:hanging="284"/>
      </w:pPr>
      <w:rPr>
        <w:rFonts w:hint="default"/>
      </w:rPr>
    </w:lvl>
    <w:lvl w:ilvl="6" w:tplc="6542ECF2">
      <w:numFmt w:val="bullet"/>
      <w:lvlText w:val="•"/>
      <w:lvlJc w:val="left"/>
      <w:pPr>
        <w:ind w:left="8086" w:hanging="284"/>
      </w:pPr>
      <w:rPr>
        <w:rFonts w:hint="default"/>
      </w:rPr>
    </w:lvl>
    <w:lvl w:ilvl="7" w:tplc="C8CA7982">
      <w:numFmt w:val="bullet"/>
      <w:lvlText w:val="•"/>
      <w:lvlJc w:val="left"/>
      <w:pPr>
        <w:ind w:left="9010" w:hanging="284"/>
      </w:pPr>
      <w:rPr>
        <w:rFonts w:hint="default"/>
      </w:rPr>
    </w:lvl>
    <w:lvl w:ilvl="8" w:tplc="F53CB3BA">
      <w:numFmt w:val="bullet"/>
      <w:lvlText w:val="•"/>
      <w:lvlJc w:val="left"/>
      <w:pPr>
        <w:ind w:left="9935" w:hanging="284"/>
      </w:pPr>
      <w:rPr>
        <w:rFonts w:hint="default"/>
      </w:rPr>
    </w:lvl>
  </w:abstractNum>
  <w:abstractNum w:abstractNumId="1">
    <w:nsid w:val="2EAB0DCB"/>
    <w:multiLevelType w:val="hybridMultilevel"/>
    <w:tmpl w:val="A946737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4B042FEB"/>
    <w:multiLevelType w:val="hybridMultilevel"/>
    <w:tmpl w:val="2D4E7B38"/>
    <w:lvl w:ilvl="0" w:tplc="AD181586">
      <w:start w:val="1"/>
      <w:numFmt w:val="decimal"/>
      <w:lvlText w:val="%1."/>
      <w:lvlJc w:val="left"/>
      <w:pPr>
        <w:ind w:left="2653" w:hanging="284"/>
      </w:pPr>
      <w:rPr>
        <w:rFonts w:ascii="Times New Roman" w:eastAsia="Times New Roman" w:hAnsi="Times New Roman" w:cs="Times New Roman" w:hint="default"/>
        <w:w w:val="97"/>
        <w:sz w:val="30"/>
        <w:szCs w:val="30"/>
      </w:rPr>
    </w:lvl>
    <w:lvl w:ilvl="1" w:tplc="17E03B00">
      <w:numFmt w:val="bullet"/>
      <w:lvlText w:val="•"/>
      <w:lvlJc w:val="left"/>
      <w:pPr>
        <w:ind w:left="3584" w:hanging="284"/>
      </w:pPr>
      <w:rPr>
        <w:rFonts w:hint="default"/>
      </w:rPr>
    </w:lvl>
    <w:lvl w:ilvl="2" w:tplc="E1FAC770">
      <w:numFmt w:val="bullet"/>
      <w:lvlText w:val="•"/>
      <w:lvlJc w:val="left"/>
      <w:pPr>
        <w:ind w:left="4508" w:hanging="284"/>
      </w:pPr>
      <w:rPr>
        <w:rFonts w:hint="default"/>
      </w:rPr>
    </w:lvl>
    <w:lvl w:ilvl="3" w:tplc="C0F88B0C">
      <w:numFmt w:val="bullet"/>
      <w:lvlText w:val="•"/>
      <w:lvlJc w:val="left"/>
      <w:pPr>
        <w:ind w:left="5433" w:hanging="284"/>
      </w:pPr>
      <w:rPr>
        <w:rFonts w:hint="default"/>
      </w:rPr>
    </w:lvl>
    <w:lvl w:ilvl="4" w:tplc="C68C6B58">
      <w:numFmt w:val="bullet"/>
      <w:lvlText w:val="•"/>
      <w:lvlJc w:val="left"/>
      <w:pPr>
        <w:ind w:left="6357" w:hanging="284"/>
      </w:pPr>
      <w:rPr>
        <w:rFonts w:hint="default"/>
      </w:rPr>
    </w:lvl>
    <w:lvl w:ilvl="5" w:tplc="B1D8404A">
      <w:numFmt w:val="bullet"/>
      <w:lvlText w:val="•"/>
      <w:lvlJc w:val="left"/>
      <w:pPr>
        <w:ind w:left="7282" w:hanging="284"/>
      </w:pPr>
      <w:rPr>
        <w:rFonts w:hint="default"/>
      </w:rPr>
    </w:lvl>
    <w:lvl w:ilvl="6" w:tplc="C2A00F06">
      <w:numFmt w:val="bullet"/>
      <w:lvlText w:val="•"/>
      <w:lvlJc w:val="left"/>
      <w:pPr>
        <w:ind w:left="8206" w:hanging="284"/>
      </w:pPr>
      <w:rPr>
        <w:rFonts w:hint="default"/>
      </w:rPr>
    </w:lvl>
    <w:lvl w:ilvl="7" w:tplc="C206FA5E">
      <w:numFmt w:val="bullet"/>
      <w:lvlText w:val="•"/>
      <w:lvlJc w:val="left"/>
      <w:pPr>
        <w:ind w:left="9130" w:hanging="284"/>
      </w:pPr>
      <w:rPr>
        <w:rFonts w:hint="default"/>
      </w:rPr>
    </w:lvl>
    <w:lvl w:ilvl="8" w:tplc="A62A2BC0">
      <w:numFmt w:val="bullet"/>
      <w:lvlText w:val="•"/>
      <w:lvlJc w:val="left"/>
      <w:pPr>
        <w:ind w:left="10055" w:hanging="284"/>
      </w:pPr>
      <w:rPr>
        <w:rFonts w:hint="default"/>
      </w:rPr>
    </w:lvl>
  </w:abstractNum>
  <w:abstractNum w:abstractNumId="3">
    <w:nsid w:val="4FA9549B"/>
    <w:multiLevelType w:val="hybridMultilevel"/>
    <w:tmpl w:val="7A268936"/>
    <w:lvl w:ilvl="0" w:tplc="5A8E5A2A">
      <w:start w:val="3"/>
      <w:numFmt w:val="taiwaneseCountingThousand"/>
      <w:lvlText w:val="（%1）"/>
      <w:lvlJc w:val="left"/>
      <w:pPr>
        <w:ind w:left="1375" w:hanging="81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4">
    <w:nsid w:val="57E70951"/>
    <w:multiLevelType w:val="hybridMultilevel"/>
    <w:tmpl w:val="A946737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62F6407A"/>
    <w:multiLevelType w:val="hybridMultilevel"/>
    <w:tmpl w:val="A946737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6FB95ED7"/>
    <w:multiLevelType w:val="hybridMultilevel"/>
    <w:tmpl w:val="6540ABA0"/>
    <w:lvl w:ilvl="0" w:tplc="9C0A9110">
      <w:start w:val="1"/>
      <w:numFmt w:val="decimal"/>
      <w:lvlText w:val="%1."/>
      <w:lvlJc w:val="left"/>
      <w:pPr>
        <w:ind w:left="2658" w:hanging="284"/>
      </w:pPr>
      <w:rPr>
        <w:rFonts w:ascii="Times New Roman" w:eastAsia="Times New Roman" w:hAnsi="Times New Roman" w:cs="Times New Roman" w:hint="default"/>
        <w:w w:val="97"/>
        <w:sz w:val="30"/>
        <w:szCs w:val="30"/>
      </w:rPr>
    </w:lvl>
    <w:lvl w:ilvl="1" w:tplc="C0C02C0A">
      <w:numFmt w:val="bullet"/>
      <w:lvlText w:val="•"/>
      <w:lvlJc w:val="left"/>
      <w:pPr>
        <w:ind w:left="3584" w:hanging="284"/>
      </w:pPr>
      <w:rPr>
        <w:rFonts w:hint="default"/>
      </w:rPr>
    </w:lvl>
    <w:lvl w:ilvl="2" w:tplc="EEDE5600">
      <w:numFmt w:val="bullet"/>
      <w:lvlText w:val="•"/>
      <w:lvlJc w:val="left"/>
      <w:pPr>
        <w:ind w:left="4508" w:hanging="284"/>
      </w:pPr>
      <w:rPr>
        <w:rFonts w:hint="default"/>
      </w:rPr>
    </w:lvl>
    <w:lvl w:ilvl="3" w:tplc="BAD05364">
      <w:numFmt w:val="bullet"/>
      <w:lvlText w:val="•"/>
      <w:lvlJc w:val="left"/>
      <w:pPr>
        <w:ind w:left="5433" w:hanging="284"/>
      </w:pPr>
      <w:rPr>
        <w:rFonts w:hint="default"/>
      </w:rPr>
    </w:lvl>
    <w:lvl w:ilvl="4" w:tplc="911C446E">
      <w:numFmt w:val="bullet"/>
      <w:lvlText w:val="•"/>
      <w:lvlJc w:val="left"/>
      <w:pPr>
        <w:ind w:left="6357" w:hanging="284"/>
      </w:pPr>
      <w:rPr>
        <w:rFonts w:hint="default"/>
      </w:rPr>
    </w:lvl>
    <w:lvl w:ilvl="5" w:tplc="8378395A">
      <w:numFmt w:val="bullet"/>
      <w:lvlText w:val="•"/>
      <w:lvlJc w:val="left"/>
      <w:pPr>
        <w:ind w:left="7282" w:hanging="284"/>
      </w:pPr>
      <w:rPr>
        <w:rFonts w:hint="default"/>
      </w:rPr>
    </w:lvl>
    <w:lvl w:ilvl="6" w:tplc="C27C992C">
      <w:numFmt w:val="bullet"/>
      <w:lvlText w:val="•"/>
      <w:lvlJc w:val="left"/>
      <w:pPr>
        <w:ind w:left="8206" w:hanging="284"/>
      </w:pPr>
      <w:rPr>
        <w:rFonts w:hint="default"/>
      </w:rPr>
    </w:lvl>
    <w:lvl w:ilvl="7" w:tplc="A5C045BA">
      <w:numFmt w:val="bullet"/>
      <w:lvlText w:val="•"/>
      <w:lvlJc w:val="left"/>
      <w:pPr>
        <w:ind w:left="9130" w:hanging="284"/>
      </w:pPr>
      <w:rPr>
        <w:rFonts w:hint="default"/>
      </w:rPr>
    </w:lvl>
    <w:lvl w:ilvl="8" w:tplc="6F349B9A">
      <w:numFmt w:val="bullet"/>
      <w:lvlText w:val="•"/>
      <w:lvlJc w:val="left"/>
      <w:pPr>
        <w:ind w:left="10055" w:hanging="284"/>
      </w:pPr>
      <w:rPr>
        <w:rFonts w:hint="default"/>
      </w:rPr>
    </w:lvl>
  </w:abstractNum>
  <w:abstractNum w:abstractNumId="7">
    <w:nsid w:val="755A5B48"/>
    <w:multiLevelType w:val="hybridMultilevel"/>
    <w:tmpl w:val="A946737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07964"/>
    <w:rsid w:val="000F0439"/>
    <w:rsid w:val="00186EF6"/>
    <w:rsid w:val="002A287E"/>
    <w:rsid w:val="003B73EA"/>
    <w:rsid w:val="003D7938"/>
    <w:rsid w:val="00585665"/>
    <w:rsid w:val="005F1FC5"/>
    <w:rsid w:val="006228C7"/>
    <w:rsid w:val="0062697C"/>
    <w:rsid w:val="007979BB"/>
    <w:rsid w:val="007B0930"/>
    <w:rsid w:val="00800493"/>
    <w:rsid w:val="008253F9"/>
    <w:rsid w:val="00907964"/>
    <w:rsid w:val="009164B7"/>
    <w:rsid w:val="00936463"/>
    <w:rsid w:val="00964181"/>
    <w:rsid w:val="009B607F"/>
    <w:rsid w:val="00A948F8"/>
    <w:rsid w:val="00BD5D26"/>
    <w:rsid w:val="00BE78F4"/>
    <w:rsid w:val="00DB5154"/>
    <w:rsid w:val="00F52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5"/>
      <w:szCs w:val="25"/>
    </w:rPr>
  </w:style>
  <w:style w:type="paragraph" w:styleId="a4">
    <w:name w:val="List Paragraph"/>
    <w:basedOn w:val="a"/>
    <w:uiPriority w:val="1"/>
    <w:qFormat/>
    <w:pPr>
      <w:spacing w:before="115"/>
      <w:ind w:left="2653" w:hanging="283"/>
    </w:pPr>
  </w:style>
  <w:style w:type="paragraph" w:customStyle="1" w:styleId="TableParagraph">
    <w:name w:val="Table Paragraph"/>
    <w:basedOn w:val="a"/>
    <w:uiPriority w:val="1"/>
    <w:qFormat/>
  </w:style>
  <w:style w:type="paragraph" w:styleId="a5">
    <w:name w:val="header"/>
    <w:basedOn w:val="a"/>
    <w:link w:val="a6"/>
    <w:uiPriority w:val="99"/>
    <w:unhideWhenUsed/>
    <w:rsid w:val="00936463"/>
    <w:pPr>
      <w:tabs>
        <w:tab w:val="center" w:pos="4153"/>
        <w:tab w:val="right" w:pos="8306"/>
      </w:tabs>
      <w:snapToGrid w:val="0"/>
    </w:pPr>
    <w:rPr>
      <w:sz w:val="20"/>
      <w:szCs w:val="20"/>
    </w:rPr>
  </w:style>
  <w:style w:type="character" w:customStyle="1" w:styleId="a6">
    <w:name w:val="頁首 字元"/>
    <w:basedOn w:val="a0"/>
    <w:link w:val="a5"/>
    <w:uiPriority w:val="99"/>
    <w:rsid w:val="00936463"/>
    <w:rPr>
      <w:rFonts w:ascii="新細明體" w:eastAsia="新細明體" w:hAnsi="新細明體" w:cs="新細明體"/>
      <w:sz w:val="20"/>
      <w:szCs w:val="20"/>
    </w:rPr>
  </w:style>
  <w:style w:type="paragraph" w:styleId="a7">
    <w:name w:val="footer"/>
    <w:basedOn w:val="a"/>
    <w:link w:val="a8"/>
    <w:uiPriority w:val="99"/>
    <w:unhideWhenUsed/>
    <w:rsid w:val="00936463"/>
    <w:pPr>
      <w:tabs>
        <w:tab w:val="center" w:pos="4153"/>
        <w:tab w:val="right" w:pos="8306"/>
      </w:tabs>
      <w:snapToGrid w:val="0"/>
    </w:pPr>
    <w:rPr>
      <w:sz w:val="20"/>
      <w:szCs w:val="20"/>
    </w:rPr>
  </w:style>
  <w:style w:type="character" w:customStyle="1" w:styleId="a8">
    <w:name w:val="頁尾 字元"/>
    <w:basedOn w:val="a0"/>
    <w:link w:val="a7"/>
    <w:uiPriority w:val="99"/>
    <w:rsid w:val="00936463"/>
    <w:rPr>
      <w:rFonts w:ascii="新細明體" w:eastAsia="新細明體" w:hAnsi="新細明體" w:cs="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28AB-CDED-4806-874F-C2A2EB5D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易序良</cp:lastModifiedBy>
  <cp:revision>16</cp:revision>
  <dcterms:created xsi:type="dcterms:W3CDTF">2017-06-24T12:29:00Z</dcterms:created>
  <dcterms:modified xsi:type="dcterms:W3CDTF">2017-09-06T10:02:00Z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2017-06-24T00:00:00Z</vt:filetime>
  </property>
</Properties>
</file>